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方正小标宋_GBK" w:hAnsi="宋体" w:eastAsia="方正小标宋_GBK"/>
          <w:szCs w:val="21"/>
        </w:rPr>
      </w:pPr>
      <w:r>
        <w:rPr>
          <w:rFonts w:ascii="方正小标宋_GBK" w:hAnsi="宋体" w:eastAsia="方正小标宋_GBK"/>
          <w:szCs w:val="21"/>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-430530</wp:posOffset>
                </wp:positionV>
                <wp:extent cx="1466850" cy="871855"/>
                <wp:effectExtent l="0" t="0" r="0" b="4445"/>
                <wp:wrapNone/>
                <wp:docPr id="1" name="文本框 2"/>
                <wp:cNvGraphicFramePr/>
                <a:graphic xmlns:a="http://schemas.openxmlformats.org/drawingml/2006/main">
                  <a:graphicData uri="http://schemas.microsoft.com/office/word/2010/wordprocessingShape">
                    <wps:wsp>
                      <wps:cNvSpPr txBox="1"/>
                      <wps:spPr>
                        <a:xfrm>
                          <a:off x="0" y="0"/>
                          <a:ext cx="1466850" cy="871855"/>
                        </a:xfrm>
                        <a:prstGeom prst="rect">
                          <a:avLst/>
                        </a:prstGeom>
                        <a:solidFill>
                          <a:srgbClr val="FFFFFF"/>
                        </a:solidFill>
                        <a:ln>
                          <a:noFill/>
                        </a:ln>
                        <a:effectLst/>
                      </wps:spPr>
                      <wps:txbx>
                        <w:txbxContent>
                          <w:p>
                            <w:pPr>
                              <w:spacing w:line="0" w:lineRule="atLeast"/>
                              <w:jc w:val="center"/>
                              <w:rPr>
                                <w:rFonts w:ascii="Swis721 BlkEx BT" w:hAnsi="Swis721 BlkEx BT"/>
                                <w:sz w:val="91"/>
                              </w:rPr>
                            </w:pPr>
                            <w:r>
                              <w:rPr>
                                <w:rFonts w:ascii="Swis721 BlkEx BT" w:hAnsi="Swis721 BlkEx BT"/>
                                <w:sz w:val="91"/>
                              </w:rPr>
                              <w:t>SL</w:t>
                            </w:r>
                          </w:p>
                        </w:txbxContent>
                      </wps:txbx>
                      <wps:bodyPr upright="1"/>
                    </wps:wsp>
                  </a:graphicData>
                </a:graphic>
              </wp:anchor>
            </w:drawing>
          </mc:Choice>
          <mc:Fallback>
            <w:pict>
              <v:shape id="文本框 2" o:spid="_x0000_s1026" o:spt="202" type="#_x0000_t202" style="position:absolute;left:0pt;margin-left:339.35pt;margin-top:-33.9pt;height:68.65pt;width:115.5pt;z-index:251659264;mso-width-relative:page;mso-height-relative:page;" fillcolor="#FFFFFF" filled="t" stroked="f" coordsize="21600,21600" o:gfxdata="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aJqkbNcAAAAKAQAA&#10;DwAAAAAAAAABACAAAAAiAAAAZHJzL2Rvd25yZXYueG1sUEsBAhQAFAAAAAgAh07iQBD6qiyoAQAA&#10;NwMAAA4AAAAAAAAAAQAgAAAAJgEAAGRycy9lMm9Eb2MueG1sUEsFBgAAAAAGAAYAWQEAAEAFAAAA&#10;AA==&#10;">
                <v:fill on="t" focussize="0,0"/>
                <v:stroke on="f"/>
                <v:imagedata o:title=""/>
                <o:lock v:ext="edit" aspectratio="f"/>
                <v:textbox>
                  <w:txbxContent>
                    <w:p>
                      <w:pPr>
                        <w:spacing w:line="0" w:lineRule="atLeast"/>
                        <w:jc w:val="center"/>
                        <w:rPr>
                          <w:rFonts w:ascii="Swis721 BlkEx BT" w:hAnsi="Swis721 BlkEx BT"/>
                          <w:sz w:val="91"/>
                        </w:rPr>
                      </w:pPr>
                      <w:r>
                        <w:rPr>
                          <w:rFonts w:ascii="Swis721 BlkEx BT" w:hAnsi="Swis721 BlkEx BT"/>
                          <w:sz w:val="91"/>
                        </w:rPr>
                        <w:t>SL</w:t>
                      </w:r>
                    </w:p>
                  </w:txbxContent>
                </v:textbox>
              </v:shape>
            </w:pict>
          </mc:Fallback>
        </mc:AlternateContent>
      </w:r>
    </w:p>
    <w:p>
      <w:pPr>
        <w:spacing w:line="0" w:lineRule="atLeast"/>
        <w:rPr>
          <w:rFonts w:ascii="方正小标宋_GBK" w:hAnsi="宋体" w:eastAsia="方正小标宋_GBK"/>
          <w:szCs w:val="21"/>
        </w:rPr>
      </w:pPr>
      <w:r>
        <w:rPr>
          <w:rFonts w:ascii="方正小标宋_GBK" w:hAnsi="宋体" w:eastAsia="方正小标宋_GBK"/>
          <w:szCs w:val="21"/>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-526415</wp:posOffset>
                </wp:positionV>
                <wp:extent cx="1445895" cy="478155"/>
                <wp:effectExtent l="0" t="0" r="1905" b="17145"/>
                <wp:wrapNone/>
                <wp:docPr id="2" name="文本框 4"/>
                <wp:cNvGraphicFramePr/>
                <a:graphic xmlns:a="http://schemas.openxmlformats.org/drawingml/2006/main">
                  <a:graphicData uri="http://schemas.microsoft.com/office/word/2010/wordprocessingShape">
                    <wps:wsp>
                      <wps:cNvSpPr txBox="1"/>
                      <wps:spPr>
                        <a:xfrm>
                          <a:off x="0" y="0"/>
                          <a:ext cx="1445895" cy="478155"/>
                        </a:xfrm>
                        <a:prstGeom prst="rect">
                          <a:avLst/>
                        </a:prstGeom>
                        <a:solidFill>
                          <a:srgbClr val="FFFFFF"/>
                        </a:solidFill>
                        <a:ln>
                          <a:noFill/>
                        </a:ln>
                        <a:effectLst/>
                      </wps:spPr>
                      <wps:txbx>
                        <w:txbxContent>
                          <w:p>
                            <w:pPr>
                              <w:rPr>
                                <w:rFonts w:ascii="方正小标宋_GBK" w:hAnsi="宋体" w:eastAsia="方正小标宋_GBK"/>
                                <w:szCs w:val="21"/>
                              </w:rPr>
                            </w:pPr>
                            <w:r>
                              <w:rPr>
                                <w:rFonts w:hint="eastAsia" w:ascii="方正小标宋_GBK" w:hAnsi="宋体" w:eastAsia="方正小标宋_GBK"/>
                                <w:szCs w:val="21"/>
                              </w:rPr>
                              <w:t>ICS27.140</w:t>
                            </w:r>
                          </w:p>
                          <w:p>
                            <w:pPr>
                              <w:spacing w:line="0" w:lineRule="atLeast"/>
                              <w:rPr>
                                <w:rFonts w:ascii="方正小标宋_GBK" w:hAnsi="宋体" w:eastAsia="方正小标宋_GBK"/>
                                <w:szCs w:val="21"/>
                              </w:rPr>
                            </w:pPr>
                            <w:r>
                              <w:rPr>
                                <w:rFonts w:hint="eastAsia" w:ascii="方正小标宋_GBK" w:hAnsi="宋体" w:eastAsia="方正小标宋_GBK"/>
                                <w:szCs w:val="21"/>
                              </w:rPr>
                              <w:t>P 58</w:t>
                            </w:r>
                          </w:p>
                          <w:p/>
                        </w:txbxContent>
                      </wps:txbx>
                      <wps:bodyPr upright="1"/>
                    </wps:wsp>
                  </a:graphicData>
                </a:graphic>
              </wp:anchor>
            </w:drawing>
          </mc:Choice>
          <mc:Fallback>
            <w:pict>
              <v:shape id="文本框 4" o:spid="_x0000_s1026" o:spt="202" type="#_x0000_t202" style="position:absolute;left:0pt;margin-left:-5.6pt;margin-top:-41.45pt;height:37.65pt;width:113.85pt;z-index:251660288;mso-width-relative:page;mso-height-relative:page;" fillcolor="#FFFFFF" filled="t" stroked="f" coordsize="21600,21600" o:gfxdata="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GA+DmdgAAAAK&#10;AQAADwAAAAAAAAABACAAAAAiAAAAZHJzL2Rvd25yZXYueG1sUEsBAhQAFAAAAAgAh07iQDVE0zeq&#10;AQAANwMAAA4AAAAAAAAAAQAgAAAAJwEAAGRycy9lMm9Eb2MueG1sUEsFBgAAAAAGAAYAWQEAAEMF&#10;AAAAAA==&#10;">
                <v:fill on="t" focussize="0,0"/>
                <v:stroke on="f"/>
                <v:imagedata o:title=""/>
                <o:lock v:ext="edit" aspectratio="f"/>
                <v:textbox>
                  <w:txbxContent>
                    <w:p>
                      <w:pPr>
                        <w:rPr>
                          <w:rFonts w:ascii="方正小标宋_GBK" w:hAnsi="宋体" w:eastAsia="方正小标宋_GBK"/>
                          <w:szCs w:val="21"/>
                        </w:rPr>
                      </w:pPr>
                      <w:r>
                        <w:rPr>
                          <w:rFonts w:hint="eastAsia" w:ascii="方正小标宋_GBK" w:hAnsi="宋体" w:eastAsia="方正小标宋_GBK"/>
                          <w:szCs w:val="21"/>
                        </w:rPr>
                        <w:t>ICS27.140</w:t>
                      </w:r>
                    </w:p>
                    <w:p>
                      <w:pPr>
                        <w:spacing w:line="0" w:lineRule="atLeast"/>
                        <w:rPr>
                          <w:rFonts w:ascii="方正小标宋_GBK" w:hAnsi="宋体" w:eastAsia="方正小标宋_GBK"/>
                          <w:szCs w:val="21"/>
                        </w:rPr>
                      </w:pPr>
                      <w:r>
                        <w:rPr>
                          <w:rFonts w:hint="eastAsia" w:ascii="方正小标宋_GBK" w:hAnsi="宋体" w:eastAsia="方正小标宋_GBK"/>
                          <w:szCs w:val="21"/>
                        </w:rPr>
                        <w:t>P 58</w:t>
                      </w:r>
                    </w:p>
                    <w:p/>
                  </w:txbxContent>
                </v:textbox>
              </v:shape>
            </w:pict>
          </mc:Fallback>
        </mc:AlternateContent>
      </w:r>
    </w:p>
    <w:p>
      <w:pPr>
        <w:spacing w:line="0" w:lineRule="atLeast"/>
        <w:jc w:val="center"/>
        <w:rPr>
          <w:rFonts w:ascii="方正小标宋_GBK" w:hAnsi="宋体" w:eastAsia="方正小标宋_GBK"/>
          <w:b/>
          <w:sz w:val="63"/>
          <w:szCs w:val="21"/>
        </w:rPr>
      </w:pPr>
      <w:r>
        <w:rPr>
          <w:rFonts w:hint="eastAsia" w:ascii="方正小标宋_GBK" w:hAnsi="宋体" w:eastAsia="方正小标宋_GBK"/>
          <w:b/>
          <w:sz w:val="63"/>
          <w:szCs w:val="21"/>
        </w:rPr>
        <w:t>中华人民共</w:t>
      </w:r>
      <w:bookmarkStart w:id="268" w:name="_GoBack"/>
      <w:bookmarkEnd w:id="268"/>
      <w:r>
        <w:rPr>
          <w:rFonts w:hint="eastAsia" w:ascii="方正小标宋_GBK" w:hAnsi="宋体" w:eastAsia="方正小标宋_GBK"/>
          <w:b/>
          <w:sz w:val="63"/>
          <w:szCs w:val="21"/>
        </w:rPr>
        <w:t>和国水利行业标准</w:t>
      </w:r>
    </w:p>
    <w:p>
      <w:pPr>
        <w:spacing w:line="400" w:lineRule="exact"/>
        <w:ind w:firstLine="580" w:firstLineChars="200"/>
        <w:jc w:val="right"/>
        <w:rPr>
          <w:rFonts w:ascii="方正小标宋_GBK" w:hAnsi="宋体" w:eastAsia="方正小标宋_GBK"/>
          <w:sz w:val="29"/>
          <w:szCs w:val="21"/>
        </w:rPr>
      </w:pPr>
      <w:r>
        <w:rPr>
          <w:rFonts w:hint="eastAsia" w:ascii="方正小标宋_GBK" w:hAnsi="宋体" w:eastAsia="方正小标宋_GBK"/>
          <w:sz w:val="29"/>
          <w:szCs w:val="21"/>
        </w:rPr>
        <w:t>SL/T 520-20xx</w:t>
      </w:r>
    </w:p>
    <w:p>
      <w:pPr>
        <w:spacing w:line="400" w:lineRule="exact"/>
        <w:ind w:firstLine="580" w:firstLineChars="200"/>
        <w:jc w:val="right"/>
        <w:rPr>
          <w:rFonts w:ascii="方正小标宋_GBK" w:hAnsi="宋体" w:eastAsia="方正小标宋_GBK"/>
          <w:sz w:val="29"/>
          <w:szCs w:val="21"/>
        </w:rPr>
      </w:pPr>
    </w:p>
    <w:p>
      <w:pPr>
        <w:spacing w:line="400" w:lineRule="exact"/>
        <w:jc w:val="left"/>
        <w:rPr>
          <w:rFonts w:ascii="方正小标宋_GBK" w:hAnsi="宋体" w:eastAsia="方正小标宋_GBK"/>
          <w:sz w:val="29"/>
          <w:szCs w:val="21"/>
        </w:rPr>
      </w:pP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spacing w:line="0" w:lineRule="atLeast"/>
        <w:jc w:val="center"/>
        <w:rPr>
          <w:rFonts w:ascii="宋体" w:hAnsi="宋体" w:eastAsia="宋体"/>
          <w:b/>
          <w:sz w:val="59"/>
          <w:szCs w:val="21"/>
        </w:rPr>
      </w:pPr>
      <w:r>
        <w:rPr>
          <w:rFonts w:hint="eastAsia" w:ascii="宋体" w:hAnsi="宋体" w:eastAsia="宋体"/>
          <w:b/>
          <w:sz w:val="59"/>
          <w:szCs w:val="21"/>
        </w:rPr>
        <w:t>洪水影响评价技术导则</w:t>
      </w:r>
    </w:p>
    <w:p>
      <w:pPr>
        <w:spacing w:line="400" w:lineRule="exact"/>
        <w:ind w:firstLine="420" w:firstLineChars="200"/>
        <w:rPr>
          <w:rFonts w:ascii="宋体" w:hAnsi="宋体" w:eastAsia="宋体"/>
          <w:szCs w:val="21"/>
        </w:rPr>
      </w:pPr>
    </w:p>
    <w:p>
      <w:pPr>
        <w:spacing w:line="0" w:lineRule="atLeast"/>
        <w:jc w:val="center"/>
        <w:rPr>
          <w:rFonts w:ascii="Times New Roman" w:hAnsi="Times New Roman" w:eastAsia="宋体" w:cs="Times New Roman"/>
          <w:b/>
          <w:sz w:val="33"/>
          <w:szCs w:val="21"/>
        </w:rPr>
      </w:pPr>
      <w:r>
        <w:rPr>
          <w:rFonts w:ascii="Times New Roman" w:hAnsi="Times New Roman" w:eastAsia="宋体" w:cs="Times New Roman"/>
          <w:b/>
          <w:sz w:val="33"/>
          <w:szCs w:val="21"/>
        </w:rPr>
        <w:t>Technicalguide on flood impact assessment</w:t>
      </w:r>
    </w:p>
    <w:p>
      <w:pPr>
        <w:spacing w:line="0" w:lineRule="atLeast"/>
        <w:jc w:val="center"/>
        <w:rPr>
          <w:rFonts w:ascii="Times New Roman" w:hAnsi="Times New Roman" w:eastAsia="宋体" w:cs="Times New Roman"/>
          <w:b/>
          <w:sz w:val="33"/>
          <w:szCs w:val="21"/>
        </w:rPr>
      </w:pPr>
      <w:r>
        <w:rPr>
          <w:rFonts w:hint="eastAsia" w:ascii="宋体" w:hAnsi="宋体" w:eastAsia="宋体"/>
          <w:b/>
          <w:sz w:val="52"/>
          <w:szCs w:val="21"/>
        </w:rPr>
        <w:t>（征求意见稿）</w:t>
      </w: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560" w:firstLineChars="200"/>
        <w:jc w:val="center"/>
        <w:rPr>
          <w:rFonts w:ascii="宋体" w:hAnsi="宋体" w:eastAsia="宋体"/>
          <w:szCs w:val="21"/>
        </w:rPr>
      </w:pPr>
      <w:r>
        <w:rPr>
          <w:rFonts w:hint="eastAsia" w:ascii="宋体" w:hAnsi="宋体" w:eastAsia="宋体"/>
          <w:sz w:val="28"/>
          <w:szCs w:val="21"/>
        </w:rPr>
        <w:t>请将你们发现的有关专利的内容和支持性文件随意见一并返回</w:t>
      </w: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spacing w:line="0" w:lineRule="atLeast"/>
        <w:rPr>
          <w:rFonts w:ascii="宋体" w:hAnsi="宋体" w:eastAsia="宋体"/>
          <w:b/>
          <w:sz w:val="29"/>
          <w:szCs w:val="21"/>
        </w:rPr>
      </w:pPr>
      <w:r>
        <w:rPr>
          <w:rFonts w:hint="eastAsia" w:ascii="宋体" w:hAnsi="宋体" w:eastAsia="宋体"/>
          <w:b/>
          <w:sz w:val="29"/>
          <w:szCs w:val="21"/>
        </w:rPr>
        <w:t>20xx-xx-xx发布                                 20xx-xx-xx实施</w:t>
      </w:r>
    </w:p>
    <w:p>
      <w:pPr>
        <w:spacing w:line="0" w:lineRule="atLeast"/>
        <w:rPr>
          <w:rFonts w:ascii="宋体" w:hAnsi="宋体" w:eastAsia="宋体"/>
          <w:b/>
          <w:sz w:val="27"/>
          <w:szCs w:val="21"/>
        </w:rPr>
      </w:pPr>
      <w:r>
        <w:rPr>
          <w:rFonts w:hint="eastAsia" w:ascii="方正小标宋_GBK" w:hAnsi="宋体" w:eastAsia="方正小标宋_GBK"/>
          <w:sz w:val="43"/>
          <w:szCs w:val="21"/>
        </w:rPr>
        <w:t>中华人民共和国水利部</w:t>
      </w:r>
      <w:r>
        <w:rPr>
          <w:rFonts w:hint="eastAsia" w:ascii="宋体" w:hAnsi="宋体" w:eastAsia="宋体"/>
          <w:b/>
          <w:sz w:val="27"/>
          <w:szCs w:val="21"/>
        </w:rPr>
        <w:t>发布</w:t>
      </w:r>
    </w:p>
    <w:p>
      <w:pPr>
        <w:spacing w:line="0" w:lineRule="atLeast"/>
        <w:ind w:firstLine="420" w:firstLineChars="200"/>
        <w:rPr>
          <w:rFonts w:ascii="宋体" w:hAnsi="宋体" w:eastAsia="宋体"/>
          <w:szCs w:val="21"/>
        </w:rPr>
      </w:pPr>
    </w:p>
    <w:p>
      <w:pPr>
        <w:widowControl/>
        <w:jc w:val="left"/>
        <w:rPr>
          <w:rFonts w:ascii="宋体" w:hAnsi="宋体" w:eastAsia="宋体"/>
          <w:szCs w:val="21"/>
        </w:rPr>
      </w:pPr>
      <w:r>
        <w:rPr>
          <w:rFonts w:ascii="宋体" w:hAnsi="宋体" w:eastAsia="宋体"/>
          <w:szCs w:val="21"/>
        </w:rPr>
        <w:br w:type="page"/>
      </w:r>
    </w:p>
    <w:p>
      <w:pPr>
        <w:widowControl/>
        <w:jc w:val="left"/>
        <w:rPr>
          <w:rFonts w:ascii="宋体" w:hAnsi="宋体" w:eastAsia="宋体"/>
          <w:szCs w:val="21"/>
        </w:rPr>
      </w:pPr>
    </w:p>
    <w:p>
      <w:pPr>
        <w:widowControl/>
        <w:jc w:val="left"/>
        <w:rPr>
          <w:rFonts w:ascii="宋体" w:hAnsi="宋体" w:eastAsia="宋体"/>
          <w:szCs w:val="21"/>
        </w:rPr>
      </w:pPr>
      <w:r>
        <w:rPr>
          <w:rFonts w:ascii="宋体" w:hAnsi="宋体" w:eastAsia="宋体"/>
          <w:szCs w:val="21"/>
        </w:rPr>
        <w:br w:type="page"/>
      </w:r>
    </w:p>
    <w:p>
      <w:pPr>
        <w:spacing w:line="0" w:lineRule="atLeast"/>
        <w:jc w:val="center"/>
        <w:rPr>
          <w:rFonts w:ascii="宋体" w:hAnsi="宋体" w:eastAsia="宋体"/>
          <w:szCs w:val="21"/>
        </w:rPr>
      </w:pPr>
    </w:p>
    <w:p>
      <w:pPr>
        <w:spacing w:line="0" w:lineRule="atLeast"/>
        <w:jc w:val="center"/>
        <w:rPr>
          <w:rFonts w:ascii="宋体" w:hAnsi="宋体" w:eastAsia="宋体"/>
          <w:szCs w:val="21"/>
        </w:rPr>
      </w:pPr>
    </w:p>
    <w:p>
      <w:pPr>
        <w:spacing w:line="0" w:lineRule="atLeast"/>
        <w:jc w:val="center"/>
        <w:rPr>
          <w:rFonts w:ascii="楷体_GB2312" w:hAnsi="宋体" w:eastAsia="楷体_GB2312"/>
          <w:sz w:val="27"/>
          <w:szCs w:val="21"/>
        </w:rPr>
      </w:pPr>
      <w:r>
        <w:rPr>
          <w:rFonts w:hint="eastAsia" w:ascii="楷体_GB2312" w:hAnsi="宋体" w:eastAsia="楷体_GB2312"/>
          <w:sz w:val="27"/>
          <w:szCs w:val="21"/>
        </w:rPr>
        <w:t>中华人民共和国水利部</w:t>
      </w:r>
    </w:p>
    <w:p>
      <w:pPr>
        <w:spacing w:line="0" w:lineRule="atLeast"/>
        <w:jc w:val="center"/>
        <w:rPr>
          <w:rFonts w:ascii="楷体_GB2312" w:hAnsi="宋体" w:eastAsia="楷体_GB2312"/>
          <w:szCs w:val="21"/>
        </w:rPr>
      </w:pPr>
    </w:p>
    <w:p>
      <w:pPr>
        <w:spacing w:line="460" w:lineRule="exact"/>
        <w:jc w:val="center"/>
        <w:rPr>
          <w:rFonts w:ascii="宋体" w:hAnsi="宋体" w:eastAsia="宋体"/>
          <w:sz w:val="28"/>
          <w:szCs w:val="28"/>
        </w:rPr>
      </w:pPr>
      <w:r>
        <w:rPr>
          <w:rFonts w:hint="eastAsia" w:ascii="宋体" w:hAnsi="宋体" w:eastAsia="宋体"/>
          <w:sz w:val="28"/>
          <w:szCs w:val="28"/>
        </w:rPr>
        <w:t>关于批准发布水利行业标准的公告</w:t>
      </w:r>
    </w:p>
    <w:p>
      <w:pPr>
        <w:spacing w:line="460" w:lineRule="exact"/>
        <w:jc w:val="center"/>
        <w:rPr>
          <w:rFonts w:ascii="宋体" w:hAnsi="宋体" w:eastAsia="宋体"/>
          <w:sz w:val="28"/>
          <w:szCs w:val="28"/>
        </w:rPr>
      </w:pPr>
      <w:r>
        <w:rPr>
          <w:rFonts w:hint="eastAsia" w:ascii="宋体" w:hAnsi="宋体" w:eastAsia="宋体"/>
          <w:sz w:val="28"/>
          <w:szCs w:val="28"/>
        </w:rPr>
        <w:t>（洪水影响评价技术导则）</w:t>
      </w:r>
    </w:p>
    <w:p>
      <w:pPr>
        <w:spacing w:line="0" w:lineRule="atLeast"/>
        <w:jc w:val="center"/>
        <w:rPr>
          <w:rFonts w:ascii="宋体" w:hAnsi="宋体" w:eastAsia="宋体"/>
          <w:szCs w:val="21"/>
        </w:rPr>
      </w:pPr>
    </w:p>
    <w:p>
      <w:pPr>
        <w:spacing w:line="0" w:lineRule="atLeast"/>
        <w:jc w:val="center"/>
        <w:rPr>
          <w:rFonts w:ascii="宋体" w:hAnsi="宋体" w:eastAsia="宋体"/>
          <w:szCs w:val="21"/>
        </w:rPr>
      </w:pPr>
      <w:r>
        <w:rPr>
          <w:rFonts w:hint="eastAsia" w:ascii="宋体" w:hAnsi="宋体" w:eastAsia="宋体"/>
          <w:szCs w:val="21"/>
        </w:rPr>
        <w:t>20xx年第xx号</w:t>
      </w:r>
    </w:p>
    <w:p>
      <w:pPr>
        <w:spacing w:line="0" w:lineRule="atLeast"/>
        <w:jc w:val="center"/>
        <w:rPr>
          <w:rFonts w:ascii="宋体" w:hAnsi="宋体" w:eastAsia="宋体"/>
          <w:szCs w:val="21"/>
        </w:rPr>
      </w:pPr>
    </w:p>
    <w:p>
      <w:pPr>
        <w:spacing w:line="0" w:lineRule="atLeast"/>
        <w:jc w:val="center"/>
        <w:rPr>
          <w:rFonts w:ascii="宋体" w:hAnsi="宋体" w:eastAsia="宋体"/>
          <w:szCs w:val="21"/>
        </w:rPr>
      </w:pPr>
    </w:p>
    <w:p>
      <w:pPr>
        <w:spacing w:line="0" w:lineRule="atLeast"/>
        <w:ind w:firstLine="420" w:firstLineChars="200"/>
        <w:rPr>
          <w:rFonts w:ascii="宋体" w:hAnsi="宋体" w:eastAsia="宋体"/>
          <w:szCs w:val="21"/>
        </w:rPr>
      </w:pPr>
      <w:r>
        <w:rPr>
          <w:rFonts w:hint="eastAsia" w:ascii="宋体" w:hAnsi="宋体" w:eastAsia="宋体"/>
          <w:szCs w:val="21"/>
        </w:rPr>
        <w:t>中华人民共和国水利部批准《洪水影响评价技术导则》（SL 520</w:t>
      </w:r>
      <w:r>
        <w:rPr>
          <w:rFonts w:ascii="宋体" w:hAnsi="宋体" w:eastAsia="宋体"/>
          <w:szCs w:val="21"/>
        </w:rPr>
        <w:t>—</w:t>
      </w:r>
      <w:r>
        <w:rPr>
          <w:rFonts w:hint="eastAsia" w:ascii="宋体" w:hAnsi="宋体" w:eastAsia="宋体"/>
          <w:szCs w:val="21"/>
        </w:rPr>
        <w:t>20xx）为水利行业标准现予以公布。</w:t>
      </w:r>
    </w:p>
    <w:p>
      <w:pPr>
        <w:spacing w:line="0" w:lineRule="atLeast"/>
        <w:jc w:val="center"/>
        <w:rPr>
          <w:rFonts w:ascii="宋体" w:hAnsi="宋体" w:eastAsia="宋体"/>
          <w:szCs w:val="21"/>
        </w:rPr>
      </w:pPr>
    </w:p>
    <w:p>
      <w:pPr>
        <w:spacing w:line="0" w:lineRule="atLeast"/>
        <w:jc w:val="center"/>
        <w:rPr>
          <w:rFonts w:ascii="宋体" w:hAnsi="宋体" w:eastAsia="宋体"/>
          <w:szCs w:val="21"/>
        </w:rPr>
      </w:pPr>
    </w:p>
    <w:tbl>
      <w:tblPr>
        <w:tblStyle w:val="2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933"/>
        <w:gridCol w:w="1586"/>
        <w:gridCol w:w="1430"/>
        <w:gridCol w:w="1311"/>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dxa"/>
            <w:vAlign w:val="center"/>
          </w:tcPr>
          <w:p>
            <w:pPr>
              <w:spacing w:line="0" w:lineRule="atLeast"/>
              <w:jc w:val="center"/>
              <w:rPr>
                <w:rFonts w:ascii="宋体" w:hAnsi="宋体" w:eastAsia="宋体"/>
                <w:szCs w:val="21"/>
              </w:rPr>
            </w:pPr>
            <w:r>
              <w:rPr>
                <w:rFonts w:hint="eastAsia" w:ascii="宋体" w:hAnsi="宋体" w:eastAsia="宋体"/>
                <w:szCs w:val="21"/>
              </w:rPr>
              <w:t>序号</w:t>
            </w:r>
          </w:p>
        </w:tc>
        <w:tc>
          <w:tcPr>
            <w:tcW w:w="2933" w:type="dxa"/>
            <w:vAlign w:val="center"/>
          </w:tcPr>
          <w:p>
            <w:pPr>
              <w:spacing w:line="0" w:lineRule="atLeast"/>
              <w:jc w:val="center"/>
              <w:rPr>
                <w:rFonts w:ascii="宋体" w:hAnsi="宋体" w:eastAsia="宋体"/>
                <w:szCs w:val="21"/>
              </w:rPr>
            </w:pPr>
            <w:r>
              <w:rPr>
                <w:rFonts w:hint="eastAsia" w:ascii="宋体" w:hAnsi="宋体" w:eastAsia="宋体"/>
                <w:szCs w:val="21"/>
              </w:rPr>
              <w:t>标准名称</w:t>
            </w:r>
          </w:p>
        </w:tc>
        <w:tc>
          <w:tcPr>
            <w:tcW w:w="1586" w:type="dxa"/>
            <w:vAlign w:val="center"/>
          </w:tcPr>
          <w:p>
            <w:pPr>
              <w:spacing w:line="0" w:lineRule="atLeast"/>
              <w:jc w:val="center"/>
              <w:rPr>
                <w:rFonts w:ascii="宋体" w:hAnsi="宋体" w:eastAsia="宋体"/>
                <w:szCs w:val="21"/>
              </w:rPr>
            </w:pPr>
            <w:r>
              <w:rPr>
                <w:rFonts w:hint="eastAsia" w:ascii="宋体" w:hAnsi="宋体" w:eastAsia="宋体"/>
                <w:szCs w:val="21"/>
              </w:rPr>
              <w:t>标准编号</w:t>
            </w:r>
          </w:p>
        </w:tc>
        <w:tc>
          <w:tcPr>
            <w:tcW w:w="1430" w:type="dxa"/>
            <w:vAlign w:val="center"/>
          </w:tcPr>
          <w:p>
            <w:pPr>
              <w:spacing w:line="0" w:lineRule="atLeast"/>
              <w:jc w:val="center"/>
              <w:rPr>
                <w:rFonts w:ascii="宋体" w:hAnsi="宋体" w:eastAsia="宋体"/>
                <w:szCs w:val="21"/>
              </w:rPr>
            </w:pPr>
            <w:r>
              <w:rPr>
                <w:rFonts w:hint="eastAsia" w:ascii="宋体" w:hAnsi="宋体" w:eastAsia="宋体"/>
                <w:szCs w:val="21"/>
              </w:rPr>
              <w:t>替代标准号</w:t>
            </w:r>
          </w:p>
        </w:tc>
        <w:tc>
          <w:tcPr>
            <w:tcW w:w="1311" w:type="dxa"/>
            <w:vAlign w:val="center"/>
          </w:tcPr>
          <w:p>
            <w:pPr>
              <w:spacing w:line="0" w:lineRule="atLeast"/>
              <w:jc w:val="center"/>
              <w:rPr>
                <w:rFonts w:ascii="宋体" w:hAnsi="宋体" w:eastAsia="宋体"/>
                <w:szCs w:val="21"/>
              </w:rPr>
            </w:pPr>
            <w:r>
              <w:rPr>
                <w:rFonts w:hint="eastAsia" w:ascii="宋体" w:hAnsi="宋体" w:eastAsia="宋体"/>
                <w:szCs w:val="21"/>
              </w:rPr>
              <w:t>发布日期</w:t>
            </w:r>
          </w:p>
        </w:tc>
        <w:tc>
          <w:tcPr>
            <w:tcW w:w="1307" w:type="dxa"/>
            <w:vAlign w:val="center"/>
          </w:tcPr>
          <w:p>
            <w:pPr>
              <w:spacing w:line="0" w:lineRule="atLeast"/>
              <w:jc w:val="center"/>
              <w:rPr>
                <w:rFonts w:ascii="宋体" w:hAnsi="宋体" w:eastAsia="宋体"/>
                <w:szCs w:val="21"/>
              </w:rPr>
            </w:pPr>
            <w:r>
              <w:rPr>
                <w:rFonts w:hint="eastAsia" w:ascii="宋体" w:hAnsi="宋体" w:eastAsia="宋体"/>
                <w:szCs w:val="21"/>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19" w:type="dxa"/>
            <w:vAlign w:val="center"/>
          </w:tcPr>
          <w:p>
            <w:pPr>
              <w:spacing w:line="0" w:lineRule="atLeast"/>
              <w:jc w:val="center"/>
              <w:rPr>
                <w:rFonts w:ascii="宋体" w:hAnsi="宋体" w:eastAsia="宋体"/>
                <w:szCs w:val="21"/>
              </w:rPr>
            </w:pPr>
            <w:r>
              <w:rPr>
                <w:rFonts w:hint="eastAsia" w:ascii="宋体" w:hAnsi="宋体" w:eastAsia="宋体"/>
                <w:szCs w:val="21"/>
              </w:rPr>
              <w:t>1</w:t>
            </w:r>
          </w:p>
        </w:tc>
        <w:tc>
          <w:tcPr>
            <w:tcW w:w="2933" w:type="dxa"/>
            <w:vAlign w:val="center"/>
          </w:tcPr>
          <w:p>
            <w:pPr>
              <w:spacing w:line="0" w:lineRule="atLeast"/>
              <w:jc w:val="center"/>
              <w:rPr>
                <w:rFonts w:ascii="宋体" w:hAnsi="宋体" w:eastAsia="宋体"/>
                <w:szCs w:val="21"/>
              </w:rPr>
            </w:pPr>
            <w:r>
              <w:rPr>
                <w:rFonts w:hint="eastAsia" w:ascii="宋体" w:hAnsi="宋体" w:eastAsia="宋体"/>
                <w:szCs w:val="21"/>
              </w:rPr>
              <w:t>洪水影响评价技术导则</w:t>
            </w:r>
          </w:p>
        </w:tc>
        <w:tc>
          <w:tcPr>
            <w:tcW w:w="1586" w:type="dxa"/>
            <w:vAlign w:val="center"/>
          </w:tcPr>
          <w:p>
            <w:pPr>
              <w:spacing w:line="0" w:lineRule="atLeast"/>
              <w:jc w:val="center"/>
              <w:rPr>
                <w:rFonts w:ascii="宋体" w:hAnsi="宋体" w:eastAsia="宋体"/>
                <w:szCs w:val="21"/>
              </w:rPr>
            </w:pPr>
            <w:r>
              <w:rPr>
                <w:rFonts w:hint="eastAsia" w:ascii="宋体" w:hAnsi="宋体" w:eastAsia="宋体"/>
                <w:szCs w:val="21"/>
              </w:rPr>
              <w:t>SL/</w:t>
            </w:r>
            <w:r>
              <w:rPr>
                <w:rFonts w:ascii="宋体" w:hAnsi="宋体" w:eastAsia="宋体"/>
                <w:szCs w:val="21"/>
              </w:rPr>
              <w:t>T520-20xx</w:t>
            </w:r>
          </w:p>
        </w:tc>
        <w:tc>
          <w:tcPr>
            <w:tcW w:w="1430" w:type="dxa"/>
            <w:vAlign w:val="center"/>
          </w:tcPr>
          <w:p>
            <w:pPr>
              <w:spacing w:line="0" w:lineRule="atLeast"/>
              <w:jc w:val="center"/>
              <w:rPr>
                <w:rFonts w:ascii="宋体" w:hAnsi="宋体" w:eastAsia="宋体"/>
                <w:szCs w:val="21"/>
              </w:rPr>
            </w:pPr>
            <w:r>
              <w:rPr>
                <w:rFonts w:hint="eastAsia" w:ascii="宋体" w:hAnsi="宋体" w:eastAsia="宋体"/>
                <w:szCs w:val="21"/>
              </w:rPr>
              <w:t xml:space="preserve">SL </w:t>
            </w:r>
            <w:r>
              <w:rPr>
                <w:rFonts w:ascii="宋体" w:hAnsi="宋体" w:eastAsia="宋体"/>
                <w:szCs w:val="21"/>
              </w:rPr>
              <w:t>520-2014</w:t>
            </w:r>
          </w:p>
        </w:tc>
        <w:tc>
          <w:tcPr>
            <w:tcW w:w="1311" w:type="dxa"/>
            <w:vAlign w:val="center"/>
          </w:tcPr>
          <w:p>
            <w:pPr>
              <w:spacing w:line="0" w:lineRule="atLeast"/>
              <w:jc w:val="center"/>
              <w:rPr>
                <w:rFonts w:ascii="宋体" w:hAnsi="宋体" w:eastAsia="宋体"/>
                <w:szCs w:val="21"/>
              </w:rPr>
            </w:pPr>
            <w:r>
              <w:rPr>
                <w:rFonts w:hint="eastAsia" w:ascii="宋体" w:hAnsi="宋体" w:eastAsia="宋体"/>
                <w:szCs w:val="21"/>
              </w:rPr>
              <w:t>xxxx</w:t>
            </w:r>
            <w:r>
              <w:rPr>
                <w:rFonts w:ascii="宋体" w:hAnsi="宋体" w:eastAsia="宋体"/>
                <w:szCs w:val="21"/>
              </w:rPr>
              <w:t>.x.</w:t>
            </w:r>
            <w:r>
              <w:rPr>
                <w:rFonts w:hint="eastAsia" w:ascii="宋体" w:hAnsi="宋体" w:eastAsia="宋体"/>
                <w:szCs w:val="21"/>
              </w:rPr>
              <w:t>xx</w:t>
            </w:r>
          </w:p>
        </w:tc>
        <w:tc>
          <w:tcPr>
            <w:tcW w:w="1307" w:type="dxa"/>
            <w:vAlign w:val="center"/>
          </w:tcPr>
          <w:p>
            <w:pPr>
              <w:spacing w:line="0" w:lineRule="atLeast"/>
              <w:jc w:val="center"/>
              <w:rPr>
                <w:rFonts w:ascii="宋体" w:hAnsi="宋体" w:eastAsia="宋体"/>
                <w:szCs w:val="21"/>
              </w:rPr>
            </w:pPr>
            <w:r>
              <w:rPr>
                <w:rFonts w:hint="eastAsia" w:ascii="宋体" w:hAnsi="宋体" w:eastAsia="宋体"/>
                <w:szCs w:val="21"/>
              </w:rPr>
              <w:t>xxxx</w:t>
            </w:r>
            <w:r>
              <w:rPr>
                <w:rFonts w:ascii="宋体" w:hAnsi="宋体" w:eastAsia="宋体"/>
                <w:szCs w:val="21"/>
              </w:rPr>
              <w:t>.</w:t>
            </w:r>
            <w:r>
              <w:rPr>
                <w:rFonts w:hint="eastAsia" w:ascii="宋体" w:hAnsi="宋体" w:eastAsia="宋体"/>
                <w:szCs w:val="21"/>
              </w:rPr>
              <w:t>x</w:t>
            </w:r>
            <w:r>
              <w:rPr>
                <w:rFonts w:ascii="宋体" w:hAnsi="宋体" w:eastAsia="宋体"/>
                <w:szCs w:val="21"/>
              </w:rPr>
              <w:t>.</w:t>
            </w:r>
            <w:r>
              <w:rPr>
                <w:rFonts w:hint="eastAsia" w:ascii="宋体" w:hAnsi="宋体" w:eastAsia="宋体"/>
                <w:szCs w:val="21"/>
              </w:rPr>
              <w:t>xx</w:t>
            </w:r>
          </w:p>
        </w:tc>
      </w:tr>
    </w:tbl>
    <w:p>
      <w:pPr>
        <w:spacing w:line="0" w:lineRule="atLeast"/>
        <w:jc w:val="center"/>
        <w:rPr>
          <w:rFonts w:ascii="宋体" w:hAnsi="宋体" w:eastAsia="宋体"/>
          <w:szCs w:val="21"/>
        </w:rPr>
      </w:pPr>
    </w:p>
    <w:p>
      <w:pPr>
        <w:spacing w:line="0" w:lineRule="atLeast"/>
        <w:jc w:val="center"/>
        <w:rPr>
          <w:rFonts w:ascii="宋体" w:hAnsi="宋体" w:eastAsia="宋体"/>
          <w:szCs w:val="21"/>
        </w:rPr>
      </w:pPr>
    </w:p>
    <w:p>
      <w:pPr>
        <w:spacing w:line="0" w:lineRule="atLeast"/>
        <w:jc w:val="center"/>
        <w:rPr>
          <w:rFonts w:ascii="宋体" w:hAnsi="宋体" w:eastAsia="宋体"/>
          <w:szCs w:val="21"/>
        </w:rPr>
      </w:pPr>
    </w:p>
    <w:p>
      <w:pPr>
        <w:spacing w:line="400" w:lineRule="exact"/>
        <w:ind w:left="6300" w:leftChars="3000"/>
        <w:jc w:val="center"/>
        <w:rPr>
          <w:rFonts w:ascii="宋体" w:hAnsi="宋体" w:eastAsia="宋体"/>
          <w:szCs w:val="21"/>
        </w:rPr>
      </w:pPr>
      <w:r>
        <w:rPr>
          <w:rFonts w:hint="eastAsia" w:ascii="宋体" w:hAnsi="宋体" w:eastAsia="宋体"/>
          <w:szCs w:val="21"/>
        </w:rPr>
        <w:t>水利部</w:t>
      </w:r>
    </w:p>
    <w:p>
      <w:pPr>
        <w:spacing w:line="400" w:lineRule="exact"/>
        <w:ind w:left="6300" w:leftChars="3000"/>
        <w:jc w:val="center"/>
        <w:rPr>
          <w:rFonts w:ascii="宋体" w:hAnsi="宋体" w:eastAsia="宋体"/>
          <w:szCs w:val="21"/>
        </w:rPr>
      </w:pPr>
      <w:r>
        <w:rPr>
          <w:rFonts w:hint="eastAsia" w:ascii="宋体" w:hAnsi="宋体" w:eastAsia="宋体"/>
          <w:szCs w:val="21"/>
        </w:rPr>
        <w:t>xxxx年x月xx日</w:t>
      </w:r>
    </w:p>
    <w:p>
      <w:pPr>
        <w:spacing w:line="0" w:lineRule="atLeast"/>
        <w:jc w:val="center"/>
        <w:rPr>
          <w:rFonts w:ascii="宋体" w:hAnsi="宋体" w:eastAsia="宋体"/>
          <w:szCs w:val="21"/>
        </w:rPr>
      </w:pPr>
    </w:p>
    <w:p>
      <w:pPr>
        <w:widowControl/>
        <w:jc w:val="left"/>
        <w:rPr>
          <w:rFonts w:ascii="宋体" w:hAnsi="宋体" w:eastAsia="宋体"/>
          <w:szCs w:val="21"/>
        </w:rPr>
      </w:pPr>
    </w:p>
    <w:p>
      <w:pPr>
        <w:widowControl/>
        <w:jc w:val="left"/>
        <w:rPr>
          <w:rFonts w:ascii="宋体" w:hAnsi="宋体" w:eastAsia="宋体"/>
          <w:szCs w:val="21"/>
        </w:rPr>
      </w:pPr>
      <w:r>
        <w:rPr>
          <w:rFonts w:ascii="宋体" w:hAnsi="宋体" w:eastAsia="宋体"/>
          <w:szCs w:val="21"/>
        </w:rPr>
        <w:br w:type="page"/>
      </w:r>
    </w:p>
    <w:p>
      <w:pPr>
        <w:widowControl/>
        <w:jc w:val="left"/>
        <w:rPr>
          <w:rFonts w:ascii="宋体" w:hAnsi="宋体" w:eastAsia="宋体"/>
          <w:szCs w:val="21"/>
        </w:rPr>
      </w:pPr>
    </w:p>
    <w:p>
      <w:pPr>
        <w:widowControl/>
        <w:jc w:val="left"/>
        <w:rPr>
          <w:rFonts w:ascii="宋体" w:hAnsi="宋体" w:eastAsia="宋体"/>
          <w:szCs w:val="21"/>
        </w:rPr>
      </w:pPr>
      <w:r>
        <w:rPr>
          <w:rFonts w:ascii="宋体" w:hAnsi="宋体" w:eastAsia="宋体"/>
          <w:szCs w:val="21"/>
        </w:rPr>
        <w:br w:type="page"/>
      </w:r>
    </w:p>
    <w:p>
      <w:pPr>
        <w:spacing w:line="0" w:lineRule="atLeast"/>
        <w:ind w:firstLine="420" w:firstLineChars="200"/>
        <w:rPr>
          <w:rFonts w:ascii="宋体" w:hAnsi="宋体" w:eastAsia="宋体"/>
          <w:szCs w:val="21"/>
        </w:rPr>
      </w:pPr>
    </w:p>
    <w:p>
      <w:pPr>
        <w:spacing w:line="400" w:lineRule="exact"/>
        <w:rPr>
          <w:rFonts w:ascii="方正小标宋_GBK" w:hAnsi="宋体" w:eastAsia="方正小标宋_GBK"/>
          <w:szCs w:val="21"/>
        </w:rPr>
      </w:pPr>
      <w:r>
        <w:rPr>
          <w:rFonts w:hint="eastAsia" w:ascii="方正小标宋_GBK" w:hAnsi="宋体" w:eastAsia="方正小标宋_GBK"/>
          <w:szCs w:val="21"/>
        </w:rPr>
        <w:t>SL/T 520-20xx</w:t>
      </w:r>
    </w:p>
    <w:p>
      <w:pPr>
        <w:spacing w:line="400" w:lineRule="exact"/>
        <w:ind w:firstLine="420" w:firstLineChars="200"/>
        <w:rPr>
          <w:rFonts w:ascii="宋体" w:hAnsi="宋体" w:eastAsia="宋体"/>
          <w:szCs w:val="21"/>
        </w:rPr>
      </w:pPr>
    </w:p>
    <w:p>
      <w:pPr>
        <w:spacing w:line="400" w:lineRule="exact"/>
        <w:jc w:val="center"/>
        <w:rPr>
          <w:rFonts w:ascii="宋体" w:hAnsi="宋体" w:eastAsia="宋体"/>
          <w:b/>
          <w:sz w:val="32"/>
          <w:szCs w:val="32"/>
        </w:rPr>
      </w:pPr>
      <w:r>
        <w:rPr>
          <w:rFonts w:hint="eastAsia" w:ascii="宋体" w:hAnsi="宋体" w:eastAsia="宋体"/>
          <w:b/>
          <w:sz w:val="32"/>
          <w:szCs w:val="32"/>
        </w:rPr>
        <w:t>前    言</w:t>
      </w: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r>
        <w:rPr>
          <w:rFonts w:hint="eastAsia" w:ascii="宋体" w:hAnsi="宋体" w:eastAsia="宋体"/>
          <w:szCs w:val="21"/>
        </w:rPr>
        <w:t>根据水利部水利行业标准制定计划，按照</w:t>
      </w:r>
      <w:r>
        <w:rPr>
          <w:rFonts w:ascii="宋体" w:hAnsi="宋体" w:eastAsia="宋体"/>
          <w:szCs w:val="21"/>
        </w:rPr>
        <w:t xml:space="preserve">GB/T 1.1—2020《标准化工作导则  </w:t>
      </w:r>
      <w:r>
        <w:rPr>
          <w:rFonts w:hint="eastAsia" w:ascii="宋体" w:hAnsi="宋体" w:eastAsia="宋体"/>
          <w:szCs w:val="21"/>
        </w:rPr>
        <w:t>第</w:t>
      </w:r>
      <w:r>
        <w:rPr>
          <w:rFonts w:ascii="宋体" w:hAnsi="宋体" w:eastAsia="宋体"/>
          <w:szCs w:val="21"/>
        </w:rPr>
        <w:t>1部分：标准化文件的结构和起草规则》</w:t>
      </w:r>
      <w:r>
        <w:rPr>
          <w:rFonts w:hint="eastAsia" w:ascii="宋体" w:hAnsi="宋体" w:eastAsia="宋体"/>
          <w:szCs w:val="21"/>
        </w:rPr>
        <w:t>要求，编制本标准。</w:t>
      </w:r>
    </w:p>
    <w:p>
      <w:pPr>
        <w:spacing w:line="400" w:lineRule="exact"/>
        <w:ind w:firstLine="420" w:firstLineChars="200"/>
        <w:rPr>
          <w:rFonts w:ascii="宋体" w:hAnsi="宋体" w:eastAsia="宋体"/>
          <w:szCs w:val="21"/>
        </w:rPr>
      </w:pPr>
      <w:r>
        <w:rPr>
          <w:rFonts w:hint="eastAsia" w:ascii="宋体" w:hAnsi="宋体" w:eastAsia="宋体"/>
          <w:szCs w:val="21"/>
        </w:rPr>
        <w:t>本标准共1</w:t>
      </w:r>
      <w:r>
        <w:rPr>
          <w:rFonts w:ascii="宋体" w:hAnsi="宋体" w:eastAsia="宋体"/>
          <w:szCs w:val="21"/>
        </w:rPr>
        <w:t>3</w:t>
      </w:r>
      <w:r>
        <w:rPr>
          <w:rFonts w:hint="eastAsia" w:ascii="宋体" w:hAnsi="宋体" w:eastAsia="宋体"/>
          <w:szCs w:val="21"/>
        </w:rPr>
        <w:t>章和3个附录，主要技术内容有</w:t>
      </w:r>
    </w:p>
    <w:p>
      <w:pPr>
        <w:spacing w:line="400" w:lineRule="exact"/>
        <w:ind w:firstLine="420" w:firstLineChars="200"/>
        <w:rPr>
          <w:rFonts w:ascii="宋体" w:hAnsi="宋体" w:eastAsia="宋体"/>
          <w:szCs w:val="21"/>
        </w:rPr>
      </w:pPr>
      <w:r>
        <w:rPr>
          <w:rFonts w:hint="eastAsia" w:ascii="宋体" w:hAnsi="宋体" w:eastAsia="宋体"/>
          <w:szCs w:val="21"/>
        </w:rPr>
        <w:t>——洪水影响分析计算方法；</w:t>
      </w:r>
    </w:p>
    <w:p>
      <w:pPr>
        <w:spacing w:line="400" w:lineRule="exact"/>
        <w:ind w:firstLine="420" w:firstLineChars="200"/>
        <w:rPr>
          <w:rFonts w:ascii="宋体" w:hAnsi="宋体" w:eastAsia="宋体"/>
          <w:szCs w:val="21"/>
        </w:rPr>
      </w:pPr>
      <w:r>
        <w:rPr>
          <w:rFonts w:hint="eastAsia" w:ascii="宋体" w:hAnsi="宋体" w:eastAsia="宋体"/>
          <w:szCs w:val="21"/>
        </w:rPr>
        <w:t>——建设项目对防洪影响评价的内容和要求；</w:t>
      </w:r>
    </w:p>
    <w:p>
      <w:pPr>
        <w:spacing w:line="400" w:lineRule="exact"/>
        <w:ind w:firstLine="420" w:firstLineChars="200"/>
        <w:rPr>
          <w:rFonts w:ascii="宋体" w:hAnsi="宋体" w:eastAsia="宋体"/>
          <w:szCs w:val="21"/>
        </w:rPr>
      </w:pPr>
      <w:r>
        <w:rPr>
          <w:rFonts w:hint="eastAsia" w:ascii="宋体" w:hAnsi="宋体" w:eastAsia="宋体"/>
          <w:szCs w:val="21"/>
        </w:rPr>
        <w:t>——洪水对建设项目影响评价的内容和要求；</w:t>
      </w:r>
    </w:p>
    <w:p>
      <w:pPr>
        <w:spacing w:line="400" w:lineRule="exact"/>
        <w:ind w:firstLine="420" w:firstLineChars="200"/>
        <w:rPr>
          <w:rFonts w:ascii="宋体" w:hAnsi="宋体" w:eastAsia="宋体"/>
          <w:szCs w:val="21"/>
        </w:rPr>
      </w:pPr>
      <w:r>
        <w:rPr>
          <w:rFonts w:hint="eastAsia" w:ascii="宋体" w:hAnsi="宋体" w:eastAsia="宋体"/>
          <w:szCs w:val="21"/>
        </w:rPr>
        <w:t>——消除或减轻洪水影响措施的内容和要求；</w:t>
      </w:r>
    </w:p>
    <w:p>
      <w:pPr>
        <w:spacing w:line="400" w:lineRule="exact"/>
        <w:ind w:firstLine="420" w:firstLineChars="200"/>
        <w:rPr>
          <w:rFonts w:ascii="宋体" w:hAnsi="宋体" w:eastAsia="宋体"/>
          <w:szCs w:val="21"/>
        </w:rPr>
      </w:pPr>
      <w:r>
        <w:rPr>
          <w:rFonts w:hint="eastAsia" w:ascii="宋体" w:hAnsi="宋体" w:eastAsia="宋体"/>
          <w:szCs w:val="21"/>
        </w:rPr>
        <w:t>——洪水影响评价审查的内容与要求；</w:t>
      </w:r>
    </w:p>
    <w:p>
      <w:pPr>
        <w:spacing w:line="400" w:lineRule="exact"/>
        <w:ind w:firstLine="420" w:firstLineChars="200"/>
        <w:rPr>
          <w:rFonts w:ascii="宋体" w:hAnsi="宋体" w:eastAsia="宋体"/>
          <w:szCs w:val="21"/>
        </w:rPr>
      </w:pPr>
      <w:r>
        <w:rPr>
          <w:rFonts w:hint="eastAsia" w:ascii="宋体" w:hAnsi="宋体" w:eastAsia="宋体"/>
          <w:szCs w:val="21"/>
        </w:rPr>
        <w:t>——洪水影响评价监管的内容与要求。</w:t>
      </w: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r>
        <w:rPr>
          <w:rFonts w:hint="eastAsia" w:ascii="宋体" w:hAnsi="宋体" w:eastAsia="宋体"/>
          <w:szCs w:val="21"/>
        </w:rPr>
        <w:t>本标准批准部门:中华人民共和国水利部。</w:t>
      </w:r>
    </w:p>
    <w:p>
      <w:pPr>
        <w:spacing w:line="400" w:lineRule="exact"/>
        <w:ind w:firstLine="420" w:firstLineChars="200"/>
        <w:rPr>
          <w:rFonts w:ascii="宋体" w:hAnsi="宋体" w:eastAsia="宋体"/>
          <w:szCs w:val="21"/>
        </w:rPr>
      </w:pPr>
      <w:r>
        <w:rPr>
          <w:rFonts w:hint="eastAsia" w:ascii="宋体" w:hAnsi="宋体" w:eastAsia="宋体"/>
          <w:szCs w:val="21"/>
        </w:rPr>
        <w:t>本标准主持机构: 中华人民共和国水利部水旱灾害防御司。</w:t>
      </w:r>
    </w:p>
    <w:p>
      <w:pPr>
        <w:spacing w:line="400" w:lineRule="exact"/>
        <w:ind w:firstLine="420" w:firstLineChars="200"/>
        <w:rPr>
          <w:rFonts w:ascii="宋体" w:hAnsi="宋体" w:eastAsia="宋体"/>
          <w:szCs w:val="21"/>
        </w:rPr>
      </w:pPr>
      <w:r>
        <w:rPr>
          <w:rFonts w:hint="eastAsia" w:ascii="宋体" w:hAnsi="宋体" w:eastAsia="宋体"/>
          <w:szCs w:val="21"/>
        </w:rPr>
        <w:t>本标准解释单位: 中华人民共和国水利部水旱灾害防御司。</w:t>
      </w:r>
    </w:p>
    <w:p>
      <w:pPr>
        <w:spacing w:line="400" w:lineRule="exact"/>
        <w:ind w:firstLine="420" w:firstLineChars="200"/>
        <w:rPr>
          <w:rFonts w:ascii="宋体" w:hAnsi="宋体" w:eastAsia="宋体"/>
          <w:szCs w:val="21"/>
        </w:rPr>
      </w:pPr>
      <w:r>
        <w:rPr>
          <w:rFonts w:hint="eastAsia" w:ascii="宋体" w:hAnsi="宋体" w:eastAsia="宋体"/>
          <w:szCs w:val="21"/>
        </w:rPr>
        <w:t>本标准主编单位: 长江勘测规划设计研究有限责任公司。</w:t>
      </w:r>
    </w:p>
    <w:p>
      <w:pPr>
        <w:spacing w:line="400" w:lineRule="exact"/>
        <w:ind w:firstLine="420" w:firstLineChars="200"/>
        <w:rPr>
          <w:rFonts w:ascii="宋体" w:hAnsi="宋体" w:eastAsia="宋体"/>
          <w:szCs w:val="21"/>
        </w:rPr>
      </w:pPr>
      <w:r>
        <w:rPr>
          <w:rFonts w:hint="eastAsia" w:ascii="宋体" w:hAnsi="宋体" w:eastAsia="宋体"/>
          <w:szCs w:val="21"/>
        </w:rPr>
        <w:t>本标准出版、发行单位: 。</w:t>
      </w:r>
    </w:p>
    <w:p>
      <w:pPr>
        <w:spacing w:line="400" w:lineRule="exact"/>
        <w:ind w:firstLine="420" w:firstLineChars="200"/>
        <w:rPr>
          <w:rFonts w:ascii="宋体" w:hAnsi="宋体" w:eastAsia="宋体"/>
          <w:szCs w:val="21"/>
        </w:rPr>
      </w:pPr>
      <w:r>
        <w:rPr>
          <w:rFonts w:hint="eastAsia" w:ascii="宋体" w:hAnsi="宋体" w:eastAsia="宋体"/>
          <w:szCs w:val="21"/>
        </w:rPr>
        <w:t>本标准主要起草人: 胡向阳、要威、邓玉梅、张黎明、马小杰、张长青、李俊凯、王建刚、陈金杭、赵璞、滕翔、杨志刚、何琦、皮晓宇</w:t>
      </w:r>
    </w:p>
    <w:p>
      <w:pPr>
        <w:spacing w:line="400" w:lineRule="exact"/>
        <w:ind w:firstLine="420" w:firstLineChars="200"/>
        <w:rPr>
          <w:rFonts w:ascii="宋体" w:hAnsi="宋体" w:eastAsia="宋体"/>
          <w:szCs w:val="21"/>
        </w:rPr>
      </w:pPr>
      <w:r>
        <w:rPr>
          <w:rFonts w:hint="eastAsia" w:ascii="宋体" w:hAnsi="宋体" w:eastAsia="宋体"/>
          <w:szCs w:val="21"/>
        </w:rPr>
        <w:t xml:space="preserve">本标准审査会议技术负责人: </w:t>
      </w:r>
    </w:p>
    <w:p>
      <w:pPr>
        <w:spacing w:line="400" w:lineRule="exact"/>
        <w:ind w:firstLine="420" w:firstLineChars="200"/>
        <w:rPr>
          <w:rFonts w:ascii="宋体" w:hAnsi="宋体" w:eastAsia="宋体"/>
          <w:szCs w:val="21"/>
        </w:rPr>
      </w:pPr>
      <w:r>
        <w:rPr>
          <w:rFonts w:hint="eastAsia" w:ascii="宋体" w:hAnsi="宋体" w:eastAsia="宋体"/>
          <w:szCs w:val="21"/>
        </w:rPr>
        <w:t xml:space="preserve">本标准体例格式审查人: </w:t>
      </w: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r>
        <w:rPr>
          <w:rFonts w:hint="eastAsia" w:ascii="宋体" w:hAnsi="宋体" w:eastAsia="宋体"/>
          <w:szCs w:val="21"/>
        </w:rPr>
        <w:t>本标准在执行过程中，请各单位注意总结经验，积累资料，随时将有关意见和建议反馈给水利部国际合作与科技司（通信地址：北京市西城区白广路二条2号；邮政编码：100053；电话：010-63204533；电子邮箱：</w:t>
      </w:r>
      <w:r>
        <w:fldChar w:fldCharType="begin"/>
      </w:r>
      <w:r>
        <w:instrText xml:space="preserve"> HYPERLINK "mailto:bzh@mwr.gov.cn），以供今后修订时参考。\\" </w:instrText>
      </w:r>
      <w:r>
        <w:fldChar w:fldCharType="separate"/>
      </w:r>
      <w:r>
        <w:rPr>
          <w:rFonts w:hint="eastAsia" w:ascii="宋体" w:hAnsi="宋体" w:eastAsia="宋体"/>
          <w:szCs w:val="21"/>
        </w:rPr>
        <w:t>bzh@mwr.gov.cn），以供今后修订时参考。</w:t>
      </w:r>
      <w:r>
        <w:rPr>
          <w:rFonts w:hint="eastAsia" w:ascii="宋体" w:hAnsi="宋体" w:eastAsia="宋体"/>
          <w:szCs w:val="21"/>
        </w:rPr>
        <w:fldChar w:fldCharType="end"/>
      </w:r>
    </w:p>
    <w:p>
      <w:pPr>
        <w:spacing w:line="400" w:lineRule="exact"/>
        <w:ind w:firstLine="420" w:firstLineChars="200"/>
        <w:rPr>
          <w:rFonts w:ascii="宋体" w:hAnsi="宋体" w:eastAsia="宋体"/>
          <w:szCs w:val="21"/>
        </w:rPr>
      </w:pPr>
    </w:p>
    <w:p>
      <w:pPr>
        <w:widowControl/>
        <w:jc w:val="left"/>
        <w:rPr>
          <w:rFonts w:ascii="宋体" w:hAnsi="宋体" w:eastAsia="宋体"/>
          <w:szCs w:val="21"/>
        </w:rPr>
      </w:pPr>
      <w:r>
        <w:rPr>
          <w:rFonts w:ascii="宋体" w:hAnsi="宋体" w:eastAsia="宋体"/>
          <w:szCs w:val="21"/>
        </w:rPr>
        <w:br w:type="page"/>
      </w:r>
    </w:p>
    <w:p>
      <w:pPr>
        <w:widowControl/>
        <w:spacing w:line="400" w:lineRule="exact"/>
        <w:ind w:firstLine="200"/>
        <w:rPr>
          <w:rFonts w:ascii="宋体" w:hAnsi="宋体" w:eastAsia="宋体"/>
          <w:szCs w:val="21"/>
        </w:rPr>
      </w:pPr>
    </w:p>
    <w:p>
      <w:pPr>
        <w:widowControl/>
        <w:jc w:val="left"/>
        <w:rPr>
          <w:rFonts w:ascii="宋体" w:hAnsi="宋体" w:eastAsia="宋体"/>
          <w:szCs w:val="21"/>
        </w:rPr>
      </w:pPr>
      <w:r>
        <w:rPr>
          <w:rFonts w:ascii="宋体" w:hAnsi="宋体" w:eastAsia="宋体"/>
          <w:szCs w:val="21"/>
        </w:rPr>
        <w:br w:type="page"/>
      </w:r>
    </w:p>
    <w:p>
      <w:pPr>
        <w:spacing w:line="400" w:lineRule="exact"/>
        <w:ind w:firstLine="420" w:firstLineChars="200"/>
        <w:rPr>
          <w:rFonts w:ascii="宋体" w:hAnsi="宋体" w:eastAsia="宋体"/>
          <w:szCs w:val="21"/>
        </w:rPr>
      </w:pPr>
    </w:p>
    <w:p>
      <w:pPr>
        <w:spacing w:line="400" w:lineRule="exact"/>
        <w:jc w:val="center"/>
        <w:rPr>
          <w:rFonts w:ascii="宋体" w:hAnsi="宋体" w:eastAsia="宋体"/>
          <w:b/>
          <w:sz w:val="32"/>
          <w:szCs w:val="32"/>
        </w:rPr>
      </w:pPr>
      <w:r>
        <w:rPr>
          <w:rFonts w:hint="eastAsia" w:ascii="宋体" w:hAnsi="宋体" w:eastAsia="宋体"/>
          <w:b/>
          <w:sz w:val="32"/>
          <w:szCs w:val="32"/>
        </w:rPr>
        <w:t>目    次</w:t>
      </w:r>
    </w:p>
    <w:p>
      <w:pPr>
        <w:spacing w:line="400" w:lineRule="exact"/>
        <w:ind w:firstLine="420" w:firstLineChars="200"/>
        <w:rPr>
          <w:rFonts w:ascii="宋体" w:hAnsi="宋体" w:eastAsia="宋体"/>
          <w:szCs w:val="21"/>
        </w:rPr>
      </w:pPr>
    </w:p>
    <w:p>
      <w:pPr>
        <w:spacing w:line="0" w:lineRule="atLeast"/>
        <w:ind w:firstLine="420" w:firstLineChars="200"/>
        <w:rPr>
          <w:rFonts w:ascii="宋体" w:hAnsi="宋体" w:eastAsia="宋体"/>
          <w:szCs w:val="21"/>
        </w:rPr>
      </w:pPr>
    </w:p>
    <w:p>
      <w:pPr>
        <w:pStyle w:val="17"/>
        <w:tabs>
          <w:tab w:val="right" w:leader="dot" w:pos="9070"/>
        </w:tabs>
      </w:pPr>
      <w:r>
        <w:rPr>
          <w:rFonts w:ascii="宋体" w:hAnsi="宋体" w:eastAsia="宋体"/>
          <w:szCs w:val="21"/>
        </w:rPr>
        <w:fldChar w:fldCharType="begin"/>
      </w:r>
      <w:r>
        <w:rPr>
          <w:rFonts w:ascii="宋体" w:hAnsi="宋体" w:eastAsia="宋体"/>
          <w:szCs w:val="21"/>
        </w:rPr>
        <w:instrText xml:space="preserve"> TOC \o "1-2" \h \z \u </w:instrText>
      </w:r>
      <w:r>
        <w:rPr>
          <w:rFonts w:ascii="宋体" w:hAnsi="宋体" w:eastAsia="宋体"/>
          <w:szCs w:val="21"/>
        </w:rPr>
        <w:fldChar w:fldCharType="separate"/>
      </w:r>
      <w:r>
        <w:fldChar w:fldCharType="begin"/>
      </w:r>
      <w:r>
        <w:instrText xml:space="preserve"> HYPERLINK \l "_Toc23690" </w:instrText>
      </w:r>
      <w:r>
        <w:fldChar w:fldCharType="separate"/>
      </w:r>
      <w:r>
        <w:rPr>
          <w:rFonts w:hint="eastAsia"/>
        </w:rPr>
        <w:t>1  范围</w:t>
      </w:r>
      <w:r>
        <w:tab/>
      </w:r>
      <w:r>
        <w:fldChar w:fldCharType="begin"/>
      </w:r>
      <w:r>
        <w:instrText xml:space="preserve"> PAGEREF _Toc23690 \h </w:instrText>
      </w:r>
      <w:r>
        <w:fldChar w:fldCharType="separate"/>
      </w:r>
      <w:r>
        <w:t>1</w:t>
      </w:r>
      <w:r>
        <w:fldChar w:fldCharType="end"/>
      </w:r>
      <w:r>
        <w:fldChar w:fldCharType="end"/>
      </w:r>
    </w:p>
    <w:p>
      <w:pPr>
        <w:pStyle w:val="17"/>
        <w:tabs>
          <w:tab w:val="right" w:leader="dot" w:pos="9070"/>
        </w:tabs>
      </w:pPr>
      <w:r>
        <w:fldChar w:fldCharType="begin"/>
      </w:r>
      <w:r>
        <w:instrText xml:space="preserve"> HYPERLINK \l "_Toc5583" </w:instrText>
      </w:r>
      <w:r>
        <w:fldChar w:fldCharType="separate"/>
      </w:r>
      <w:r>
        <w:rPr>
          <w:rFonts w:hint="eastAsia"/>
        </w:rPr>
        <w:t>2  规范性引用文件</w:t>
      </w:r>
      <w:r>
        <w:tab/>
      </w:r>
      <w:r>
        <w:fldChar w:fldCharType="begin"/>
      </w:r>
      <w:r>
        <w:instrText xml:space="preserve"> PAGEREF _Toc5583 \h </w:instrText>
      </w:r>
      <w:r>
        <w:fldChar w:fldCharType="separate"/>
      </w:r>
      <w:r>
        <w:t>1</w:t>
      </w:r>
      <w:r>
        <w:fldChar w:fldCharType="end"/>
      </w:r>
      <w:r>
        <w:fldChar w:fldCharType="end"/>
      </w:r>
    </w:p>
    <w:p>
      <w:pPr>
        <w:pStyle w:val="17"/>
        <w:tabs>
          <w:tab w:val="right" w:leader="dot" w:pos="9070"/>
        </w:tabs>
      </w:pPr>
      <w:r>
        <w:fldChar w:fldCharType="begin"/>
      </w:r>
      <w:r>
        <w:instrText xml:space="preserve"> HYPERLINK \l "_Toc13523" </w:instrText>
      </w:r>
      <w:r>
        <w:fldChar w:fldCharType="separate"/>
      </w:r>
      <w:r>
        <w:rPr>
          <w:rFonts w:hint="eastAsia" w:ascii="Arial" w:hAnsi="Arial"/>
        </w:rPr>
        <w:t>3  术语与定义</w:t>
      </w:r>
      <w:r>
        <w:tab/>
      </w:r>
      <w:r>
        <w:fldChar w:fldCharType="begin"/>
      </w:r>
      <w:r>
        <w:instrText xml:space="preserve"> PAGEREF _Toc13523 \h </w:instrText>
      </w:r>
      <w:r>
        <w:fldChar w:fldCharType="separate"/>
      </w:r>
      <w:r>
        <w:t>1</w:t>
      </w:r>
      <w:r>
        <w:fldChar w:fldCharType="end"/>
      </w:r>
      <w:r>
        <w:fldChar w:fldCharType="end"/>
      </w:r>
    </w:p>
    <w:p>
      <w:pPr>
        <w:pStyle w:val="20"/>
        <w:tabs>
          <w:tab w:val="right" w:leader="dot" w:pos="9070"/>
        </w:tabs>
        <w:ind w:left="210"/>
      </w:pPr>
      <w:r>
        <w:fldChar w:fldCharType="begin"/>
      </w:r>
      <w:r>
        <w:instrText xml:space="preserve"> HYPERLINK \l "_Toc31613" </w:instrText>
      </w:r>
      <w:r>
        <w:fldChar w:fldCharType="separate"/>
      </w:r>
      <w:r>
        <w:t xml:space="preserve">3.1 </w:t>
      </w:r>
      <w:r>
        <w:rPr>
          <w:rFonts w:hint="eastAsia"/>
        </w:rPr>
        <w:t xml:space="preserve"> 洪泛区 flood plain</w:t>
      </w:r>
      <w:r>
        <w:tab/>
      </w:r>
      <w:r>
        <w:fldChar w:fldCharType="begin"/>
      </w:r>
      <w:r>
        <w:instrText xml:space="preserve"> PAGEREF _Toc31613 \h </w:instrText>
      </w:r>
      <w:r>
        <w:fldChar w:fldCharType="separate"/>
      </w:r>
      <w:r>
        <w:t>1</w:t>
      </w:r>
      <w:r>
        <w:fldChar w:fldCharType="end"/>
      </w:r>
      <w:r>
        <w:fldChar w:fldCharType="end"/>
      </w:r>
    </w:p>
    <w:p>
      <w:pPr>
        <w:pStyle w:val="20"/>
        <w:tabs>
          <w:tab w:val="right" w:leader="dot" w:pos="9070"/>
        </w:tabs>
        <w:ind w:left="210"/>
      </w:pPr>
      <w:r>
        <w:fldChar w:fldCharType="begin"/>
      </w:r>
      <w:r>
        <w:instrText xml:space="preserve"> HYPERLINK \l "_Toc28620" </w:instrText>
      </w:r>
      <w:r>
        <w:fldChar w:fldCharType="separate"/>
      </w:r>
      <w:r>
        <w:t xml:space="preserve">3.2 </w:t>
      </w:r>
      <w:r>
        <w:rPr>
          <w:rFonts w:hint="eastAsia"/>
        </w:rPr>
        <w:t xml:space="preserve"> 蓄滞洪区flood detention area</w:t>
      </w:r>
      <w:r>
        <w:tab/>
      </w:r>
      <w:r>
        <w:fldChar w:fldCharType="begin"/>
      </w:r>
      <w:r>
        <w:instrText xml:space="preserve"> PAGEREF _Toc28620 \h </w:instrText>
      </w:r>
      <w:r>
        <w:fldChar w:fldCharType="separate"/>
      </w:r>
      <w:r>
        <w:t>1</w:t>
      </w:r>
      <w:r>
        <w:fldChar w:fldCharType="end"/>
      </w:r>
      <w:r>
        <w:fldChar w:fldCharType="end"/>
      </w:r>
    </w:p>
    <w:p>
      <w:pPr>
        <w:pStyle w:val="20"/>
        <w:tabs>
          <w:tab w:val="right" w:leader="dot" w:pos="9070"/>
        </w:tabs>
        <w:ind w:left="210"/>
      </w:pPr>
      <w:r>
        <w:fldChar w:fldCharType="begin"/>
      </w:r>
      <w:r>
        <w:instrText xml:space="preserve"> HYPERLINK \l "_Toc24488" </w:instrText>
      </w:r>
      <w:r>
        <w:fldChar w:fldCharType="separate"/>
      </w:r>
      <w:r>
        <w:t>3.</w:t>
      </w:r>
      <w:r>
        <w:rPr>
          <w:rFonts w:hint="eastAsia"/>
        </w:rPr>
        <w:t>3建设项目construction project</w:t>
      </w:r>
      <w:r>
        <w:tab/>
      </w:r>
      <w:r>
        <w:fldChar w:fldCharType="begin"/>
      </w:r>
      <w:r>
        <w:instrText xml:space="preserve"> PAGEREF _Toc24488 \h </w:instrText>
      </w:r>
      <w:r>
        <w:fldChar w:fldCharType="separate"/>
      </w:r>
      <w:r>
        <w:t>2</w:t>
      </w:r>
      <w:r>
        <w:fldChar w:fldCharType="end"/>
      </w:r>
      <w:r>
        <w:fldChar w:fldCharType="end"/>
      </w:r>
    </w:p>
    <w:p>
      <w:pPr>
        <w:pStyle w:val="20"/>
        <w:tabs>
          <w:tab w:val="right" w:leader="dot" w:pos="9070"/>
        </w:tabs>
        <w:ind w:left="210"/>
      </w:pPr>
      <w:r>
        <w:fldChar w:fldCharType="begin"/>
      </w:r>
      <w:r>
        <w:instrText xml:space="preserve"> HYPERLINK \l "_Toc30894" </w:instrText>
      </w:r>
      <w:r>
        <w:fldChar w:fldCharType="separate"/>
      </w:r>
      <w:r>
        <w:t>3.</w:t>
      </w:r>
      <w:r>
        <w:rPr>
          <w:rFonts w:hint="eastAsia"/>
        </w:rPr>
        <w:t>4影响分析范围scope</w:t>
      </w:r>
      <w:r>
        <w:t xml:space="preserve"> of impact analysis</w:t>
      </w:r>
      <w:r>
        <w:tab/>
      </w:r>
      <w:r>
        <w:fldChar w:fldCharType="begin"/>
      </w:r>
      <w:r>
        <w:instrText xml:space="preserve"> PAGEREF _Toc30894 \h </w:instrText>
      </w:r>
      <w:r>
        <w:fldChar w:fldCharType="separate"/>
      </w:r>
      <w:r>
        <w:t>2</w:t>
      </w:r>
      <w:r>
        <w:fldChar w:fldCharType="end"/>
      </w:r>
      <w:r>
        <w:fldChar w:fldCharType="end"/>
      </w:r>
    </w:p>
    <w:p>
      <w:pPr>
        <w:pStyle w:val="20"/>
        <w:tabs>
          <w:tab w:val="right" w:leader="dot" w:pos="9070"/>
        </w:tabs>
        <w:ind w:left="210"/>
      </w:pPr>
      <w:r>
        <w:fldChar w:fldCharType="begin"/>
      </w:r>
      <w:r>
        <w:instrText xml:space="preserve"> HYPERLINK \l "_Toc18172" </w:instrText>
      </w:r>
      <w:r>
        <w:fldChar w:fldCharType="separate"/>
      </w:r>
      <w:r>
        <w:t>3.</w:t>
      </w:r>
      <w:r>
        <w:rPr>
          <w:rFonts w:hint="eastAsia"/>
        </w:rPr>
        <w:t>5防洪建设项目 flood control construction projects</w:t>
      </w:r>
      <w:r>
        <w:tab/>
      </w:r>
      <w:r>
        <w:fldChar w:fldCharType="begin"/>
      </w:r>
      <w:r>
        <w:instrText xml:space="preserve"> PAGEREF _Toc18172 \h </w:instrText>
      </w:r>
      <w:r>
        <w:fldChar w:fldCharType="separate"/>
      </w:r>
      <w:r>
        <w:t>2</w:t>
      </w:r>
      <w:r>
        <w:fldChar w:fldCharType="end"/>
      </w:r>
      <w:r>
        <w:fldChar w:fldCharType="end"/>
      </w:r>
    </w:p>
    <w:p>
      <w:pPr>
        <w:pStyle w:val="20"/>
        <w:tabs>
          <w:tab w:val="right" w:leader="dot" w:pos="9070"/>
        </w:tabs>
        <w:ind w:left="210"/>
      </w:pPr>
      <w:r>
        <w:fldChar w:fldCharType="begin"/>
      </w:r>
      <w:r>
        <w:instrText xml:space="preserve"> HYPERLINK \l "_Toc22118" </w:instrText>
      </w:r>
      <w:r>
        <w:fldChar w:fldCharType="separate"/>
      </w:r>
      <w:r>
        <w:rPr>
          <w:rFonts w:ascii="宋体" w:hAnsi="宋体"/>
          <w:szCs w:val="21"/>
        </w:rPr>
        <w:t xml:space="preserve">3.6  </w:t>
      </w:r>
      <w:r>
        <w:rPr>
          <w:rFonts w:hint="eastAsia"/>
        </w:rPr>
        <w:t>防治与补救措施</w:t>
      </w:r>
      <w:r>
        <w:t xml:space="preserve"> prevention and remediation</w:t>
      </w:r>
      <w:r>
        <w:tab/>
      </w:r>
      <w:r>
        <w:fldChar w:fldCharType="begin"/>
      </w:r>
      <w:r>
        <w:instrText xml:space="preserve"> PAGEREF _Toc22118 \h </w:instrText>
      </w:r>
      <w:r>
        <w:fldChar w:fldCharType="separate"/>
      </w:r>
      <w:r>
        <w:t>2</w:t>
      </w:r>
      <w:r>
        <w:fldChar w:fldCharType="end"/>
      </w:r>
      <w:r>
        <w:fldChar w:fldCharType="end"/>
      </w:r>
    </w:p>
    <w:p>
      <w:pPr>
        <w:pStyle w:val="17"/>
        <w:tabs>
          <w:tab w:val="right" w:leader="dot" w:pos="9070"/>
        </w:tabs>
      </w:pPr>
      <w:r>
        <w:fldChar w:fldCharType="begin"/>
      </w:r>
      <w:r>
        <w:instrText xml:space="preserve"> HYPERLINK \l "_Toc9693" </w:instrText>
      </w:r>
      <w:r>
        <w:fldChar w:fldCharType="separate"/>
      </w:r>
      <w:r>
        <w:rPr>
          <w:rFonts w:hint="eastAsia" w:ascii="Arial" w:hAnsi="Arial"/>
        </w:rPr>
        <w:t>4  一般规定</w:t>
      </w:r>
      <w:r>
        <w:tab/>
      </w:r>
      <w:r>
        <w:fldChar w:fldCharType="begin"/>
      </w:r>
      <w:r>
        <w:instrText xml:space="preserve"> PAGEREF _Toc9693 \h </w:instrText>
      </w:r>
      <w:r>
        <w:fldChar w:fldCharType="separate"/>
      </w:r>
      <w:r>
        <w:t>2</w:t>
      </w:r>
      <w:r>
        <w:fldChar w:fldCharType="end"/>
      </w:r>
      <w:r>
        <w:fldChar w:fldCharType="end"/>
      </w:r>
    </w:p>
    <w:p>
      <w:pPr>
        <w:pStyle w:val="20"/>
        <w:tabs>
          <w:tab w:val="right" w:leader="dot" w:pos="9070"/>
        </w:tabs>
        <w:ind w:left="210"/>
      </w:pPr>
      <w:r>
        <w:fldChar w:fldCharType="begin"/>
      </w:r>
      <w:r>
        <w:instrText xml:space="preserve"> HYPERLINK \l "_Toc14406" </w:instrText>
      </w:r>
      <w:r>
        <w:fldChar w:fldCharType="separate"/>
      </w:r>
      <w:r>
        <w:t xml:space="preserve">4.1  </w:t>
      </w:r>
      <w:r>
        <w:rPr>
          <w:rFonts w:hint="eastAsia"/>
        </w:rPr>
        <w:t>评价目标</w:t>
      </w:r>
      <w:r>
        <w:tab/>
      </w:r>
      <w:r>
        <w:fldChar w:fldCharType="begin"/>
      </w:r>
      <w:r>
        <w:instrText xml:space="preserve"> PAGEREF _Toc14406 \h </w:instrText>
      </w:r>
      <w:r>
        <w:fldChar w:fldCharType="separate"/>
      </w:r>
      <w:r>
        <w:t>2</w:t>
      </w:r>
      <w:r>
        <w:fldChar w:fldCharType="end"/>
      </w:r>
      <w:r>
        <w:fldChar w:fldCharType="end"/>
      </w:r>
    </w:p>
    <w:p>
      <w:pPr>
        <w:pStyle w:val="20"/>
        <w:tabs>
          <w:tab w:val="right" w:leader="dot" w:pos="9070"/>
        </w:tabs>
        <w:ind w:left="210"/>
      </w:pPr>
      <w:r>
        <w:fldChar w:fldCharType="begin"/>
      </w:r>
      <w:r>
        <w:instrText xml:space="preserve"> HYPERLINK \l "_Toc20688" </w:instrText>
      </w:r>
      <w:r>
        <w:fldChar w:fldCharType="separate"/>
      </w:r>
      <w:r>
        <w:t xml:space="preserve">4.2 </w:t>
      </w:r>
      <w:r>
        <w:rPr>
          <w:rFonts w:hint="eastAsia"/>
        </w:rPr>
        <w:t xml:space="preserve"> 评价原则</w:t>
      </w:r>
      <w:r>
        <w:tab/>
      </w:r>
      <w:r>
        <w:fldChar w:fldCharType="begin"/>
      </w:r>
      <w:r>
        <w:instrText xml:space="preserve"> PAGEREF _Toc20688 \h </w:instrText>
      </w:r>
      <w:r>
        <w:fldChar w:fldCharType="separate"/>
      </w:r>
      <w:r>
        <w:t>2</w:t>
      </w:r>
      <w:r>
        <w:fldChar w:fldCharType="end"/>
      </w:r>
      <w:r>
        <w:fldChar w:fldCharType="end"/>
      </w:r>
    </w:p>
    <w:p>
      <w:pPr>
        <w:pStyle w:val="20"/>
        <w:tabs>
          <w:tab w:val="right" w:leader="dot" w:pos="9070"/>
        </w:tabs>
        <w:ind w:left="210"/>
      </w:pPr>
      <w:r>
        <w:fldChar w:fldCharType="begin"/>
      </w:r>
      <w:r>
        <w:instrText xml:space="preserve"> HYPERLINK \l "_Toc24919" </w:instrText>
      </w:r>
      <w:r>
        <w:fldChar w:fldCharType="separate"/>
      </w:r>
      <w:r>
        <w:t>4.3</w:t>
      </w:r>
      <w:r>
        <w:rPr>
          <w:rFonts w:hint="eastAsia"/>
        </w:rPr>
        <w:t xml:space="preserve">  工作阶段</w:t>
      </w:r>
      <w:r>
        <w:tab/>
      </w:r>
      <w:r>
        <w:fldChar w:fldCharType="begin"/>
      </w:r>
      <w:r>
        <w:instrText xml:space="preserve"> PAGEREF _Toc24919 \h </w:instrText>
      </w:r>
      <w:r>
        <w:fldChar w:fldCharType="separate"/>
      </w:r>
      <w:r>
        <w:t>3</w:t>
      </w:r>
      <w:r>
        <w:fldChar w:fldCharType="end"/>
      </w:r>
      <w:r>
        <w:fldChar w:fldCharType="end"/>
      </w:r>
    </w:p>
    <w:p>
      <w:pPr>
        <w:pStyle w:val="20"/>
        <w:tabs>
          <w:tab w:val="right" w:leader="dot" w:pos="9070"/>
        </w:tabs>
        <w:ind w:left="210"/>
      </w:pPr>
      <w:r>
        <w:fldChar w:fldCharType="begin"/>
      </w:r>
      <w:r>
        <w:instrText xml:space="preserve"> HYPERLINK \l "_Toc1282" </w:instrText>
      </w:r>
      <w:r>
        <w:fldChar w:fldCharType="separate"/>
      </w:r>
      <w:r>
        <w:t>4.4</w:t>
      </w:r>
      <w:r>
        <w:rPr>
          <w:rFonts w:hint="eastAsia"/>
        </w:rPr>
        <w:t xml:space="preserve">  评价方法</w:t>
      </w:r>
      <w:r>
        <w:tab/>
      </w:r>
      <w:r>
        <w:fldChar w:fldCharType="begin"/>
      </w:r>
      <w:r>
        <w:instrText xml:space="preserve"> PAGEREF _Toc1282 \h </w:instrText>
      </w:r>
      <w:r>
        <w:fldChar w:fldCharType="separate"/>
      </w:r>
      <w:r>
        <w:t>3</w:t>
      </w:r>
      <w:r>
        <w:fldChar w:fldCharType="end"/>
      </w:r>
      <w:r>
        <w:fldChar w:fldCharType="end"/>
      </w:r>
    </w:p>
    <w:p>
      <w:pPr>
        <w:pStyle w:val="20"/>
        <w:tabs>
          <w:tab w:val="right" w:leader="dot" w:pos="9070"/>
        </w:tabs>
        <w:ind w:left="210"/>
      </w:pPr>
      <w:r>
        <w:fldChar w:fldCharType="begin"/>
      </w:r>
      <w:r>
        <w:instrText xml:space="preserve"> HYPERLINK \l "_Toc12078" </w:instrText>
      </w:r>
      <w:r>
        <w:fldChar w:fldCharType="separate"/>
      </w:r>
      <w:r>
        <w:t>4.5</w:t>
      </w:r>
      <w:r>
        <w:rPr>
          <w:rFonts w:hint="eastAsia"/>
        </w:rPr>
        <w:t xml:space="preserve">  评价要素</w:t>
      </w:r>
      <w:r>
        <w:tab/>
      </w:r>
      <w:r>
        <w:fldChar w:fldCharType="begin"/>
      </w:r>
      <w:r>
        <w:instrText xml:space="preserve"> PAGEREF _Toc12078 \h </w:instrText>
      </w:r>
      <w:r>
        <w:fldChar w:fldCharType="separate"/>
      </w:r>
      <w:r>
        <w:t>3</w:t>
      </w:r>
      <w:r>
        <w:fldChar w:fldCharType="end"/>
      </w:r>
      <w:r>
        <w:fldChar w:fldCharType="end"/>
      </w:r>
    </w:p>
    <w:p>
      <w:pPr>
        <w:pStyle w:val="20"/>
        <w:tabs>
          <w:tab w:val="right" w:leader="dot" w:pos="9070"/>
        </w:tabs>
        <w:ind w:left="210"/>
      </w:pPr>
      <w:r>
        <w:fldChar w:fldCharType="begin"/>
      </w:r>
      <w:r>
        <w:instrText xml:space="preserve"> HYPERLINK \l "_Toc29262" </w:instrText>
      </w:r>
      <w:r>
        <w:fldChar w:fldCharType="separate"/>
      </w:r>
      <w:r>
        <w:t>4.6</w:t>
      </w:r>
      <w:r>
        <w:rPr>
          <w:rFonts w:hint="eastAsia"/>
        </w:rPr>
        <w:t xml:space="preserve">  数据资料</w:t>
      </w:r>
      <w:r>
        <w:tab/>
      </w:r>
      <w:r>
        <w:fldChar w:fldCharType="begin"/>
      </w:r>
      <w:r>
        <w:instrText xml:space="preserve"> PAGEREF _Toc29262 \h </w:instrText>
      </w:r>
      <w:r>
        <w:fldChar w:fldCharType="separate"/>
      </w:r>
      <w:r>
        <w:t>3</w:t>
      </w:r>
      <w:r>
        <w:fldChar w:fldCharType="end"/>
      </w:r>
      <w:r>
        <w:fldChar w:fldCharType="end"/>
      </w:r>
    </w:p>
    <w:p>
      <w:pPr>
        <w:pStyle w:val="20"/>
        <w:tabs>
          <w:tab w:val="right" w:leader="dot" w:pos="9070"/>
        </w:tabs>
        <w:ind w:left="210"/>
      </w:pPr>
      <w:r>
        <w:fldChar w:fldCharType="begin"/>
      </w:r>
      <w:r>
        <w:instrText xml:space="preserve"> HYPERLINK \l "_Toc8305" </w:instrText>
      </w:r>
      <w:r>
        <w:fldChar w:fldCharType="separate"/>
      </w:r>
      <w:r>
        <w:t>4.7</w:t>
      </w:r>
      <w:r>
        <w:rPr>
          <w:rFonts w:hint="eastAsia"/>
        </w:rPr>
        <w:t xml:space="preserve">  报告结构</w:t>
      </w:r>
      <w:r>
        <w:tab/>
      </w:r>
      <w:r>
        <w:fldChar w:fldCharType="begin"/>
      </w:r>
      <w:r>
        <w:instrText xml:space="preserve"> PAGEREF _Toc8305 \h </w:instrText>
      </w:r>
      <w:r>
        <w:fldChar w:fldCharType="separate"/>
      </w:r>
      <w:r>
        <w:t>3</w:t>
      </w:r>
      <w:r>
        <w:fldChar w:fldCharType="end"/>
      </w:r>
      <w:r>
        <w:fldChar w:fldCharType="end"/>
      </w:r>
    </w:p>
    <w:p>
      <w:pPr>
        <w:pStyle w:val="17"/>
        <w:tabs>
          <w:tab w:val="right" w:leader="dot" w:pos="9070"/>
        </w:tabs>
      </w:pPr>
      <w:r>
        <w:fldChar w:fldCharType="begin"/>
      </w:r>
      <w:r>
        <w:instrText xml:space="preserve"> HYPERLINK \l "_Toc14898" </w:instrText>
      </w:r>
      <w:r>
        <w:fldChar w:fldCharType="separate"/>
      </w:r>
      <w:r>
        <w:rPr>
          <w:rFonts w:hint="eastAsia" w:ascii="Arial" w:hAnsi="Arial"/>
        </w:rPr>
        <w:t>5  概  述</w:t>
      </w:r>
      <w:r>
        <w:tab/>
      </w:r>
      <w:r>
        <w:fldChar w:fldCharType="begin"/>
      </w:r>
      <w:r>
        <w:instrText xml:space="preserve"> PAGEREF _Toc14898 \h </w:instrText>
      </w:r>
      <w:r>
        <w:fldChar w:fldCharType="separate"/>
      </w:r>
      <w:r>
        <w:t>4</w:t>
      </w:r>
      <w:r>
        <w:fldChar w:fldCharType="end"/>
      </w:r>
      <w:r>
        <w:fldChar w:fldCharType="end"/>
      </w:r>
    </w:p>
    <w:p>
      <w:pPr>
        <w:pStyle w:val="20"/>
        <w:tabs>
          <w:tab w:val="right" w:leader="dot" w:pos="9070"/>
        </w:tabs>
        <w:ind w:left="210"/>
      </w:pPr>
      <w:r>
        <w:fldChar w:fldCharType="begin"/>
      </w:r>
      <w:r>
        <w:instrText xml:space="preserve"> HYPERLINK \l "_Toc8297" </w:instrText>
      </w:r>
      <w:r>
        <w:fldChar w:fldCharType="separate"/>
      </w:r>
      <w:r>
        <w:t xml:space="preserve">5.1  </w:t>
      </w:r>
      <w:r>
        <w:rPr>
          <w:rFonts w:hint="eastAsia"/>
        </w:rPr>
        <w:t>建设项目背景</w:t>
      </w:r>
      <w:r>
        <w:tab/>
      </w:r>
      <w:r>
        <w:fldChar w:fldCharType="begin"/>
      </w:r>
      <w:r>
        <w:instrText xml:space="preserve"> PAGEREF _Toc8297 \h </w:instrText>
      </w:r>
      <w:r>
        <w:fldChar w:fldCharType="separate"/>
      </w:r>
      <w:r>
        <w:t>4</w:t>
      </w:r>
      <w:r>
        <w:fldChar w:fldCharType="end"/>
      </w:r>
      <w:r>
        <w:fldChar w:fldCharType="end"/>
      </w:r>
    </w:p>
    <w:p>
      <w:pPr>
        <w:pStyle w:val="20"/>
        <w:tabs>
          <w:tab w:val="right" w:leader="dot" w:pos="9070"/>
        </w:tabs>
        <w:ind w:left="210"/>
      </w:pPr>
      <w:r>
        <w:fldChar w:fldCharType="begin"/>
      </w:r>
      <w:r>
        <w:instrText xml:space="preserve"> HYPERLINK \l "_Toc13189" </w:instrText>
      </w:r>
      <w:r>
        <w:fldChar w:fldCharType="separate"/>
      </w:r>
      <w:r>
        <w:t xml:space="preserve">5.2  </w:t>
      </w:r>
      <w:r>
        <w:rPr>
          <w:rFonts w:hint="eastAsia"/>
        </w:rPr>
        <w:t>评价依据</w:t>
      </w:r>
      <w:r>
        <w:tab/>
      </w:r>
      <w:r>
        <w:fldChar w:fldCharType="begin"/>
      </w:r>
      <w:r>
        <w:instrText xml:space="preserve"> PAGEREF _Toc13189 \h </w:instrText>
      </w:r>
      <w:r>
        <w:fldChar w:fldCharType="separate"/>
      </w:r>
      <w:r>
        <w:t>4</w:t>
      </w:r>
      <w:r>
        <w:fldChar w:fldCharType="end"/>
      </w:r>
      <w:r>
        <w:fldChar w:fldCharType="end"/>
      </w:r>
    </w:p>
    <w:p>
      <w:pPr>
        <w:pStyle w:val="20"/>
        <w:tabs>
          <w:tab w:val="right" w:leader="dot" w:pos="9070"/>
        </w:tabs>
        <w:ind w:left="210"/>
      </w:pPr>
      <w:r>
        <w:fldChar w:fldCharType="begin"/>
      </w:r>
      <w:r>
        <w:instrText xml:space="preserve"> HYPERLINK \l "_Toc18524" </w:instrText>
      </w:r>
      <w:r>
        <w:fldChar w:fldCharType="separate"/>
      </w:r>
      <w:r>
        <w:t xml:space="preserve">5.3  </w:t>
      </w:r>
      <w:r>
        <w:rPr>
          <w:rFonts w:hint="eastAsia"/>
        </w:rPr>
        <w:t>评价范围</w:t>
      </w:r>
      <w:r>
        <w:tab/>
      </w:r>
      <w:r>
        <w:fldChar w:fldCharType="begin"/>
      </w:r>
      <w:r>
        <w:instrText xml:space="preserve"> PAGEREF _Toc18524 \h </w:instrText>
      </w:r>
      <w:r>
        <w:fldChar w:fldCharType="separate"/>
      </w:r>
      <w:r>
        <w:t>4</w:t>
      </w:r>
      <w:r>
        <w:fldChar w:fldCharType="end"/>
      </w:r>
      <w:r>
        <w:fldChar w:fldCharType="end"/>
      </w:r>
    </w:p>
    <w:p>
      <w:pPr>
        <w:pStyle w:val="20"/>
        <w:tabs>
          <w:tab w:val="right" w:leader="dot" w:pos="9070"/>
        </w:tabs>
        <w:ind w:left="210"/>
      </w:pPr>
      <w:r>
        <w:fldChar w:fldCharType="begin"/>
      </w:r>
      <w:r>
        <w:instrText xml:space="preserve"> HYPERLINK \l "_Toc256" </w:instrText>
      </w:r>
      <w:r>
        <w:fldChar w:fldCharType="separate"/>
      </w:r>
      <w:r>
        <w:t xml:space="preserve">5.4  </w:t>
      </w:r>
      <w:r>
        <w:rPr>
          <w:rFonts w:hint="eastAsia"/>
        </w:rPr>
        <w:t>技术路线与评价内容</w:t>
      </w:r>
      <w:r>
        <w:tab/>
      </w:r>
      <w:r>
        <w:fldChar w:fldCharType="begin"/>
      </w:r>
      <w:r>
        <w:instrText xml:space="preserve"> PAGEREF _Toc256 \h </w:instrText>
      </w:r>
      <w:r>
        <w:fldChar w:fldCharType="separate"/>
      </w:r>
      <w:r>
        <w:t>4</w:t>
      </w:r>
      <w:r>
        <w:fldChar w:fldCharType="end"/>
      </w:r>
      <w:r>
        <w:fldChar w:fldCharType="end"/>
      </w:r>
    </w:p>
    <w:p>
      <w:pPr>
        <w:pStyle w:val="20"/>
        <w:tabs>
          <w:tab w:val="right" w:leader="dot" w:pos="9070"/>
        </w:tabs>
        <w:ind w:left="210"/>
      </w:pPr>
      <w:r>
        <w:fldChar w:fldCharType="begin"/>
      </w:r>
      <w:r>
        <w:instrText xml:space="preserve"> HYPERLINK \l "_Toc3207" </w:instrText>
      </w:r>
      <w:r>
        <w:fldChar w:fldCharType="separate"/>
      </w:r>
      <w:r>
        <w:tab/>
      </w:r>
      <w:r>
        <w:fldChar w:fldCharType="begin"/>
      </w:r>
      <w:r>
        <w:instrText xml:space="preserve"> PAGEREF _Toc3207 \h </w:instrText>
      </w:r>
      <w:r>
        <w:fldChar w:fldCharType="separate"/>
      </w:r>
      <w:r>
        <w:t>4</w:t>
      </w:r>
      <w:r>
        <w:fldChar w:fldCharType="end"/>
      </w:r>
      <w:r>
        <w:fldChar w:fldCharType="end"/>
      </w:r>
    </w:p>
    <w:p>
      <w:pPr>
        <w:pStyle w:val="17"/>
        <w:tabs>
          <w:tab w:val="right" w:leader="dot" w:pos="9070"/>
        </w:tabs>
      </w:pPr>
      <w:r>
        <w:fldChar w:fldCharType="begin"/>
      </w:r>
      <w:r>
        <w:instrText xml:space="preserve"> HYPERLINK \l "_Toc14540" </w:instrText>
      </w:r>
      <w:r>
        <w:fldChar w:fldCharType="separate"/>
      </w:r>
      <w:r>
        <w:rPr>
          <w:rFonts w:hint="eastAsia" w:ascii="Arial" w:hAnsi="Arial"/>
        </w:rPr>
        <w:t>6  建设项目基本情况</w:t>
      </w:r>
      <w:r>
        <w:tab/>
      </w:r>
      <w:r>
        <w:fldChar w:fldCharType="begin"/>
      </w:r>
      <w:r>
        <w:instrText xml:space="preserve"> PAGEREF _Toc14540 \h </w:instrText>
      </w:r>
      <w:r>
        <w:fldChar w:fldCharType="separate"/>
      </w:r>
      <w:r>
        <w:t>5</w:t>
      </w:r>
      <w:r>
        <w:fldChar w:fldCharType="end"/>
      </w:r>
      <w:r>
        <w:fldChar w:fldCharType="end"/>
      </w:r>
    </w:p>
    <w:p>
      <w:pPr>
        <w:pStyle w:val="20"/>
        <w:tabs>
          <w:tab w:val="right" w:leader="dot" w:pos="9070"/>
        </w:tabs>
        <w:ind w:left="210"/>
      </w:pPr>
      <w:r>
        <w:fldChar w:fldCharType="begin"/>
      </w:r>
      <w:r>
        <w:instrText xml:space="preserve"> HYPERLINK \l "_Toc14815" </w:instrText>
      </w:r>
      <w:r>
        <w:fldChar w:fldCharType="separate"/>
      </w:r>
      <w:r>
        <w:t xml:space="preserve">6.1  </w:t>
      </w:r>
      <w:r>
        <w:rPr>
          <w:rFonts w:hint="eastAsia"/>
        </w:rPr>
        <w:t>建设项目概况</w:t>
      </w:r>
      <w:r>
        <w:tab/>
      </w:r>
      <w:r>
        <w:fldChar w:fldCharType="begin"/>
      </w:r>
      <w:r>
        <w:instrText xml:space="preserve"> PAGEREF _Toc14815 \h </w:instrText>
      </w:r>
      <w:r>
        <w:fldChar w:fldCharType="separate"/>
      </w:r>
      <w:r>
        <w:t>5</w:t>
      </w:r>
      <w:r>
        <w:fldChar w:fldCharType="end"/>
      </w:r>
      <w:r>
        <w:fldChar w:fldCharType="end"/>
      </w:r>
    </w:p>
    <w:p>
      <w:pPr>
        <w:pStyle w:val="20"/>
        <w:tabs>
          <w:tab w:val="right" w:leader="dot" w:pos="9070"/>
        </w:tabs>
        <w:ind w:left="210"/>
      </w:pPr>
      <w:r>
        <w:fldChar w:fldCharType="begin"/>
      </w:r>
      <w:r>
        <w:instrText xml:space="preserve"> HYPERLINK \l "_Toc3504" </w:instrText>
      </w:r>
      <w:r>
        <w:fldChar w:fldCharType="separate"/>
      </w:r>
      <w:r>
        <w:t xml:space="preserve">6.2  </w:t>
      </w:r>
      <w:r>
        <w:rPr>
          <w:rFonts w:hint="eastAsia"/>
        </w:rPr>
        <w:t>工程地质</w:t>
      </w:r>
      <w:r>
        <w:tab/>
      </w:r>
      <w:r>
        <w:fldChar w:fldCharType="begin"/>
      </w:r>
      <w:r>
        <w:instrText xml:space="preserve"> PAGEREF _Toc3504 \h </w:instrText>
      </w:r>
      <w:r>
        <w:fldChar w:fldCharType="separate"/>
      </w:r>
      <w:r>
        <w:t>5</w:t>
      </w:r>
      <w:r>
        <w:fldChar w:fldCharType="end"/>
      </w:r>
      <w:r>
        <w:fldChar w:fldCharType="end"/>
      </w:r>
    </w:p>
    <w:p>
      <w:pPr>
        <w:pStyle w:val="20"/>
        <w:tabs>
          <w:tab w:val="right" w:leader="dot" w:pos="9070"/>
        </w:tabs>
        <w:ind w:left="210"/>
      </w:pPr>
      <w:r>
        <w:fldChar w:fldCharType="begin"/>
      </w:r>
      <w:r>
        <w:instrText xml:space="preserve"> HYPERLINK \l "_Toc4881" </w:instrText>
      </w:r>
      <w:r>
        <w:fldChar w:fldCharType="separate"/>
      </w:r>
      <w:r>
        <w:t xml:space="preserve">6.3  </w:t>
      </w:r>
      <w:r>
        <w:rPr>
          <w:rFonts w:hint="eastAsia"/>
        </w:rPr>
        <w:t>建设项目施工方案</w:t>
      </w:r>
      <w:r>
        <w:tab/>
      </w:r>
      <w:r>
        <w:fldChar w:fldCharType="begin"/>
      </w:r>
      <w:r>
        <w:instrText xml:space="preserve"> PAGEREF _Toc4881 \h </w:instrText>
      </w:r>
      <w:r>
        <w:fldChar w:fldCharType="separate"/>
      </w:r>
      <w:r>
        <w:t>5</w:t>
      </w:r>
      <w:r>
        <w:fldChar w:fldCharType="end"/>
      </w:r>
      <w:r>
        <w:fldChar w:fldCharType="end"/>
      </w:r>
    </w:p>
    <w:p>
      <w:pPr>
        <w:pStyle w:val="17"/>
        <w:tabs>
          <w:tab w:val="right" w:leader="dot" w:pos="9070"/>
        </w:tabs>
      </w:pPr>
      <w:r>
        <w:fldChar w:fldCharType="begin"/>
      </w:r>
      <w:r>
        <w:instrText xml:space="preserve"> HYPERLINK \l "_Toc11934" </w:instrText>
      </w:r>
      <w:r>
        <w:fldChar w:fldCharType="separate"/>
      </w:r>
      <w:r>
        <w:rPr>
          <w:rFonts w:hint="eastAsia" w:ascii="Arial" w:hAnsi="Arial"/>
        </w:rPr>
        <w:t>7  区域防洪基本情况</w:t>
      </w:r>
      <w:r>
        <w:tab/>
      </w:r>
      <w:r>
        <w:fldChar w:fldCharType="begin"/>
      </w:r>
      <w:r>
        <w:instrText xml:space="preserve"> PAGEREF _Toc11934 \h </w:instrText>
      </w:r>
      <w:r>
        <w:fldChar w:fldCharType="separate"/>
      </w:r>
      <w:r>
        <w:t>5</w:t>
      </w:r>
      <w:r>
        <w:fldChar w:fldCharType="end"/>
      </w:r>
      <w:r>
        <w:fldChar w:fldCharType="end"/>
      </w:r>
    </w:p>
    <w:p>
      <w:pPr>
        <w:pStyle w:val="20"/>
        <w:tabs>
          <w:tab w:val="right" w:leader="dot" w:pos="9070"/>
        </w:tabs>
        <w:ind w:left="210"/>
      </w:pPr>
      <w:r>
        <w:fldChar w:fldCharType="begin"/>
      </w:r>
      <w:r>
        <w:instrText xml:space="preserve"> HYPERLINK \l "_Toc3675" </w:instrText>
      </w:r>
      <w:r>
        <w:fldChar w:fldCharType="separate"/>
      </w:r>
      <w:r>
        <w:t xml:space="preserve">7.1  </w:t>
      </w:r>
      <w:r>
        <w:rPr>
          <w:rFonts w:hint="eastAsia"/>
        </w:rPr>
        <w:t>自然地理与水文气象</w:t>
      </w:r>
      <w:r>
        <w:tab/>
      </w:r>
      <w:r>
        <w:fldChar w:fldCharType="begin"/>
      </w:r>
      <w:r>
        <w:instrText xml:space="preserve"> PAGEREF _Toc3675 \h </w:instrText>
      </w:r>
      <w:r>
        <w:fldChar w:fldCharType="separate"/>
      </w:r>
      <w:r>
        <w:t>5</w:t>
      </w:r>
      <w:r>
        <w:fldChar w:fldCharType="end"/>
      </w:r>
      <w:r>
        <w:fldChar w:fldCharType="end"/>
      </w:r>
    </w:p>
    <w:p>
      <w:pPr>
        <w:pStyle w:val="20"/>
        <w:tabs>
          <w:tab w:val="right" w:leader="dot" w:pos="9070"/>
        </w:tabs>
        <w:ind w:left="210"/>
      </w:pPr>
      <w:r>
        <w:fldChar w:fldCharType="begin"/>
      </w:r>
      <w:r>
        <w:instrText xml:space="preserve"> HYPERLINK \l "_Toc30632" </w:instrText>
      </w:r>
      <w:r>
        <w:fldChar w:fldCharType="separate"/>
      </w:r>
      <w:r>
        <w:t xml:space="preserve">7.3  </w:t>
      </w:r>
      <w:r>
        <w:rPr>
          <w:rFonts w:hint="eastAsia"/>
        </w:rPr>
        <w:t>相关规划与实施安排</w:t>
      </w:r>
      <w:r>
        <w:tab/>
      </w:r>
      <w:r>
        <w:fldChar w:fldCharType="begin"/>
      </w:r>
      <w:r>
        <w:instrText xml:space="preserve"> PAGEREF _Toc30632 \h </w:instrText>
      </w:r>
      <w:r>
        <w:fldChar w:fldCharType="separate"/>
      </w:r>
      <w:r>
        <w:t>6</w:t>
      </w:r>
      <w:r>
        <w:fldChar w:fldCharType="end"/>
      </w:r>
      <w:r>
        <w:fldChar w:fldCharType="end"/>
      </w:r>
    </w:p>
    <w:p>
      <w:pPr>
        <w:pStyle w:val="20"/>
        <w:tabs>
          <w:tab w:val="right" w:leader="dot" w:pos="9070"/>
        </w:tabs>
        <w:ind w:left="0" w:leftChars="0" w:firstLine="210" w:firstLineChars="100"/>
      </w:pPr>
      <w:r>
        <w:fldChar w:fldCharType="begin"/>
      </w:r>
      <w:r>
        <w:instrText xml:space="preserve"> HYPERLINK \l "_Toc807" </w:instrText>
      </w:r>
      <w:r>
        <w:fldChar w:fldCharType="separate"/>
      </w:r>
      <w:r>
        <w:t xml:space="preserve">7.4  </w:t>
      </w:r>
      <w:r>
        <w:rPr>
          <w:rFonts w:hint="eastAsia"/>
        </w:rPr>
        <w:t>洪水调度与蓄滞洪区运用</w:t>
      </w:r>
      <w:r>
        <w:tab/>
      </w:r>
      <w:r>
        <w:fldChar w:fldCharType="begin"/>
      </w:r>
      <w:r>
        <w:instrText xml:space="preserve"> PAGEREF _Toc807 \h </w:instrText>
      </w:r>
      <w:r>
        <w:fldChar w:fldCharType="separate"/>
      </w:r>
      <w:r>
        <w:t>6</w:t>
      </w:r>
      <w:r>
        <w:fldChar w:fldCharType="end"/>
      </w:r>
      <w:r>
        <w:fldChar w:fldCharType="end"/>
      </w:r>
    </w:p>
    <w:p>
      <w:pPr>
        <w:pStyle w:val="17"/>
        <w:tabs>
          <w:tab w:val="right" w:leader="dot" w:pos="9070"/>
        </w:tabs>
      </w:pPr>
      <w:r>
        <w:fldChar w:fldCharType="begin"/>
      </w:r>
      <w:r>
        <w:instrText xml:space="preserve"> HYPERLINK \l "_Toc12463" </w:instrText>
      </w:r>
      <w:r>
        <w:fldChar w:fldCharType="separate"/>
      </w:r>
      <w:r>
        <w:rPr>
          <w:rFonts w:hint="eastAsia" w:ascii="Arial" w:hAnsi="Arial"/>
        </w:rPr>
        <w:t>8  洪水影响分析计算</w:t>
      </w:r>
      <w:r>
        <w:tab/>
      </w:r>
      <w:r>
        <w:fldChar w:fldCharType="begin"/>
      </w:r>
      <w:r>
        <w:instrText xml:space="preserve"> PAGEREF _Toc12463 \h </w:instrText>
      </w:r>
      <w:r>
        <w:fldChar w:fldCharType="separate"/>
      </w:r>
      <w:r>
        <w:t>7</w:t>
      </w:r>
      <w:r>
        <w:fldChar w:fldCharType="end"/>
      </w:r>
      <w:r>
        <w:fldChar w:fldCharType="end"/>
      </w:r>
    </w:p>
    <w:p>
      <w:pPr>
        <w:pStyle w:val="20"/>
        <w:tabs>
          <w:tab w:val="right" w:leader="dot" w:pos="9070"/>
        </w:tabs>
        <w:ind w:left="210"/>
      </w:pPr>
      <w:r>
        <w:fldChar w:fldCharType="begin"/>
      </w:r>
      <w:r>
        <w:instrText xml:space="preserve"> HYPERLINK \l "_Toc1642" </w:instrText>
      </w:r>
      <w:r>
        <w:fldChar w:fldCharType="separate"/>
      </w:r>
      <w:r>
        <w:rPr>
          <w:rFonts w:ascii="Arial" w:hAnsi="Arial"/>
        </w:rPr>
        <w:t>8.1 河道演变分析</w:t>
      </w:r>
      <w:r>
        <w:tab/>
      </w:r>
      <w:r>
        <w:fldChar w:fldCharType="begin"/>
      </w:r>
      <w:r>
        <w:instrText xml:space="preserve"> PAGEREF _Toc1642 \h </w:instrText>
      </w:r>
      <w:r>
        <w:fldChar w:fldCharType="separate"/>
      </w:r>
      <w:r>
        <w:t>7</w:t>
      </w:r>
      <w:r>
        <w:fldChar w:fldCharType="end"/>
      </w:r>
      <w:r>
        <w:fldChar w:fldCharType="end"/>
      </w:r>
    </w:p>
    <w:p>
      <w:pPr>
        <w:pStyle w:val="20"/>
        <w:tabs>
          <w:tab w:val="right" w:leader="dot" w:pos="9070"/>
        </w:tabs>
        <w:ind w:left="0" w:leftChars="0" w:firstLine="210" w:firstLineChars="100"/>
      </w:pPr>
      <w:r>
        <w:fldChar w:fldCharType="begin"/>
      </w:r>
      <w:r>
        <w:instrText xml:space="preserve"> HYPERLINK \l "_Toc9362" </w:instrText>
      </w:r>
      <w:r>
        <w:fldChar w:fldCharType="separate"/>
      </w:r>
      <w:r>
        <w:rPr>
          <w:rFonts w:ascii="Arial" w:hAnsi="Arial"/>
        </w:rPr>
        <w:t>8.2  建设项目对防洪的影响分析计算</w:t>
      </w:r>
      <w:r>
        <w:tab/>
      </w:r>
      <w:r>
        <w:fldChar w:fldCharType="begin"/>
      </w:r>
      <w:r>
        <w:instrText xml:space="preserve"> PAGEREF _Toc9362 \h </w:instrText>
      </w:r>
      <w:r>
        <w:fldChar w:fldCharType="separate"/>
      </w:r>
      <w:r>
        <w:t>7</w:t>
      </w:r>
      <w:r>
        <w:fldChar w:fldCharType="end"/>
      </w:r>
      <w:r>
        <w:fldChar w:fldCharType="end"/>
      </w:r>
    </w:p>
    <w:p>
      <w:pPr>
        <w:pStyle w:val="20"/>
        <w:tabs>
          <w:tab w:val="right" w:leader="dot" w:pos="9070"/>
        </w:tabs>
        <w:ind w:left="210"/>
      </w:pPr>
      <w:r>
        <w:fldChar w:fldCharType="begin"/>
      </w:r>
      <w:r>
        <w:instrText xml:space="preserve"> HYPERLINK \l "_Toc5394" </w:instrText>
      </w:r>
      <w:r>
        <w:fldChar w:fldCharType="separate"/>
      </w:r>
      <w:r>
        <w:rPr>
          <w:rFonts w:ascii="Arial" w:hAnsi="Arial"/>
        </w:rPr>
        <w:t>8.3  洪水对建设项目的影响分析计算</w:t>
      </w:r>
      <w:r>
        <w:tab/>
      </w:r>
      <w:r>
        <w:fldChar w:fldCharType="begin"/>
      </w:r>
      <w:r>
        <w:instrText xml:space="preserve"> PAGEREF _Toc5394 \h </w:instrText>
      </w:r>
      <w:r>
        <w:fldChar w:fldCharType="separate"/>
      </w:r>
      <w:r>
        <w:t>7</w:t>
      </w:r>
      <w:r>
        <w:fldChar w:fldCharType="end"/>
      </w:r>
      <w:r>
        <w:fldChar w:fldCharType="end"/>
      </w:r>
    </w:p>
    <w:p>
      <w:pPr>
        <w:pStyle w:val="17"/>
        <w:tabs>
          <w:tab w:val="right" w:leader="dot" w:pos="9070"/>
        </w:tabs>
      </w:pPr>
      <w:r>
        <w:rPr>
          <w:rFonts w:hint="eastAsia" w:ascii="宋体" w:hAnsi="宋体" w:eastAsia="宋体"/>
          <w:szCs w:val="21"/>
        </w:rPr>
        <w:t>9</w:t>
      </w:r>
      <w:r>
        <w:fldChar w:fldCharType="begin"/>
      </w:r>
      <w:r>
        <w:instrText xml:space="preserve"> HYPERLINK \l "_Toc20408" </w:instrText>
      </w:r>
      <w:r>
        <w:fldChar w:fldCharType="separate"/>
      </w:r>
      <w:r>
        <w:rPr>
          <w:rFonts w:hint="eastAsia" w:ascii="Arial" w:hAnsi="Arial"/>
        </w:rPr>
        <w:t xml:space="preserve"> 建设项目对防洪的影响评价</w:t>
      </w:r>
      <w:r>
        <w:tab/>
      </w:r>
      <w:r>
        <w:fldChar w:fldCharType="begin"/>
      </w:r>
      <w:r>
        <w:instrText xml:space="preserve"> PAGEREF _Toc20408 \h </w:instrText>
      </w:r>
      <w:r>
        <w:fldChar w:fldCharType="separate"/>
      </w:r>
      <w:r>
        <w:t>8</w:t>
      </w:r>
      <w:r>
        <w:fldChar w:fldCharType="end"/>
      </w:r>
      <w:r>
        <w:fldChar w:fldCharType="end"/>
      </w:r>
    </w:p>
    <w:p>
      <w:pPr>
        <w:pStyle w:val="20"/>
        <w:tabs>
          <w:tab w:val="right" w:leader="dot" w:pos="9070"/>
        </w:tabs>
        <w:ind w:left="210"/>
      </w:pPr>
      <w:r>
        <w:fldChar w:fldCharType="begin"/>
      </w:r>
      <w:r>
        <w:instrText xml:space="preserve"> HYPERLINK \l "_Toc4193" </w:instrText>
      </w:r>
      <w:r>
        <w:fldChar w:fldCharType="separate"/>
      </w:r>
      <w:r>
        <w:rPr>
          <w:rFonts w:ascii="Arial" w:hAnsi="Arial"/>
        </w:rPr>
        <w:t>9.1  规划文件符合性论证评价</w:t>
      </w:r>
      <w:r>
        <w:tab/>
      </w:r>
      <w:r>
        <w:fldChar w:fldCharType="begin"/>
      </w:r>
      <w:r>
        <w:instrText xml:space="preserve"> PAGEREF _Toc4193 \h </w:instrText>
      </w:r>
      <w:r>
        <w:fldChar w:fldCharType="separate"/>
      </w:r>
      <w:r>
        <w:t>8</w:t>
      </w:r>
      <w:r>
        <w:fldChar w:fldCharType="end"/>
      </w:r>
      <w:r>
        <w:fldChar w:fldCharType="end"/>
      </w:r>
    </w:p>
    <w:p>
      <w:pPr>
        <w:pStyle w:val="20"/>
        <w:tabs>
          <w:tab w:val="right" w:leader="dot" w:pos="9070"/>
        </w:tabs>
        <w:ind w:left="210"/>
      </w:pPr>
      <w:r>
        <w:fldChar w:fldCharType="begin"/>
      </w:r>
      <w:r>
        <w:instrText xml:space="preserve"> HYPERLINK \l "_Toc4518" </w:instrText>
      </w:r>
      <w:r>
        <w:fldChar w:fldCharType="separate"/>
      </w:r>
      <w:r>
        <w:rPr>
          <w:rFonts w:ascii="Arial" w:hAnsi="Arial"/>
        </w:rPr>
        <w:t>9.2  河道行洪影响评价</w:t>
      </w:r>
      <w:r>
        <w:tab/>
      </w:r>
      <w:r>
        <w:fldChar w:fldCharType="begin"/>
      </w:r>
      <w:r>
        <w:instrText xml:space="preserve"> PAGEREF _Toc4518 \h </w:instrText>
      </w:r>
      <w:r>
        <w:fldChar w:fldCharType="separate"/>
      </w:r>
      <w:r>
        <w:t>8</w:t>
      </w:r>
      <w:r>
        <w:fldChar w:fldCharType="end"/>
      </w:r>
      <w:r>
        <w:fldChar w:fldCharType="end"/>
      </w:r>
    </w:p>
    <w:p>
      <w:pPr>
        <w:pStyle w:val="20"/>
        <w:tabs>
          <w:tab w:val="right" w:leader="dot" w:pos="9070"/>
        </w:tabs>
        <w:ind w:left="210"/>
      </w:pPr>
      <w:r>
        <w:fldChar w:fldCharType="begin"/>
      </w:r>
      <w:r>
        <w:instrText xml:space="preserve"> HYPERLINK \l "_Toc19137" </w:instrText>
      </w:r>
      <w:r>
        <w:fldChar w:fldCharType="separate"/>
      </w:r>
      <w:r>
        <w:rPr>
          <w:rFonts w:ascii="Arial" w:hAnsi="Arial"/>
        </w:rPr>
        <w:t>9.3  河势稳定影响评价</w:t>
      </w:r>
      <w:r>
        <w:tab/>
      </w:r>
      <w:r>
        <w:fldChar w:fldCharType="begin"/>
      </w:r>
      <w:r>
        <w:instrText xml:space="preserve"> PAGEREF _Toc19137 \h </w:instrText>
      </w:r>
      <w:r>
        <w:fldChar w:fldCharType="separate"/>
      </w:r>
      <w:r>
        <w:t>9</w:t>
      </w:r>
      <w:r>
        <w:fldChar w:fldCharType="end"/>
      </w:r>
      <w:r>
        <w:fldChar w:fldCharType="end"/>
      </w:r>
    </w:p>
    <w:p>
      <w:pPr>
        <w:pStyle w:val="20"/>
        <w:tabs>
          <w:tab w:val="right" w:leader="dot" w:pos="9070"/>
        </w:tabs>
        <w:ind w:left="210"/>
      </w:pPr>
      <w:r>
        <w:fldChar w:fldCharType="begin"/>
      </w:r>
      <w:r>
        <w:instrText xml:space="preserve"> HYPERLINK \l "_Toc25310" </w:instrText>
      </w:r>
      <w:r>
        <w:fldChar w:fldCharType="separate"/>
      </w:r>
      <w:r>
        <w:rPr>
          <w:rFonts w:ascii="Arial" w:hAnsi="Arial"/>
        </w:rPr>
        <w:t>9.4  蓄滞洪区运用影响评价</w:t>
      </w:r>
      <w:r>
        <w:tab/>
      </w:r>
      <w:r>
        <w:fldChar w:fldCharType="begin"/>
      </w:r>
      <w:r>
        <w:instrText xml:space="preserve"> PAGEREF _Toc25310 \h </w:instrText>
      </w:r>
      <w:r>
        <w:fldChar w:fldCharType="separate"/>
      </w:r>
      <w:r>
        <w:t>9</w:t>
      </w:r>
      <w:r>
        <w:fldChar w:fldCharType="end"/>
      </w:r>
      <w:r>
        <w:fldChar w:fldCharType="end"/>
      </w:r>
    </w:p>
    <w:p>
      <w:pPr>
        <w:pStyle w:val="20"/>
        <w:tabs>
          <w:tab w:val="right" w:leader="dot" w:pos="9070"/>
        </w:tabs>
        <w:ind w:left="210"/>
      </w:pPr>
      <w:r>
        <w:fldChar w:fldCharType="begin"/>
      </w:r>
      <w:r>
        <w:instrText xml:space="preserve"> HYPERLINK \l "_Toc10109" </w:instrText>
      </w:r>
      <w:r>
        <w:fldChar w:fldCharType="separate"/>
      </w:r>
      <w:r>
        <w:rPr>
          <w:rFonts w:ascii="Arial" w:hAnsi="Arial"/>
        </w:rPr>
        <w:t>9.5  防洪工程影响评价</w:t>
      </w:r>
      <w:r>
        <w:tab/>
      </w:r>
      <w:r>
        <w:fldChar w:fldCharType="begin"/>
      </w:r>
      <w:r>
        <w:instrText xml:space="preserve"> PAGEREF _Toc10109 \h </w:instrText>
      </w:r>
      <w:r>
        <w:fldChar w:fldCharType="separate"/>
      </w:r>
      <w:r>
        <w:t>9</w:t>
      </w:r>
      <w:r>
        <w:fldChar w:fldCharType="end"/>
      </w:r>
      <w:r>
        <w:fldChar w:fldCharType="end"/>
      </w:r>
    </w:p>
    <w:p>
      <w:pPr>
        <w:pStyle w:val="20"/>
        <w:tabs>
          <w:tab w:val="right" w:leader="dot" w:pos="9070"/>
        </w:tabs>
        <w:ind w:left="210"/>
      </w:pPr>
      <w:r>
        <w:fldChar w:fldCharType="begin"/>
      </w:r>
      <w:r>
        <w:instrText xml:space="preserve"> HYPERLINK \l "_Toc29487" </w:instrText>
      </w:r>
      <w:r>
        <w:fldChar w:fldCharType="separate"/>
      </w:r>
      <w:r>
        <w:rPr>
          <w:rFonts w:hint="eastAsia"/>
        </w:rPr>
        <w:t>9</w:t>
      </w:r>
      <w:r>
        <w:t>.6</w:t>
      </w:r>
      <w:r>
        <w:rPr>
          <w:rFonts w:hint="eastAsia"/>
        </w:rPr>
        <w:t xml:space="preserve">  水文测站影响评价</w:t>
      </w:r>
      <w:r>
        <w:tab/>
      </w:r>
      <w:r>
        <w:fldChar w:fldCharType="begin"/>
      </w:r>
      <w:r>
        <w:instrText xml:space="preserve"> PAGEREF _Toc29487 \h </w:instrText>
      </w:r>
      <w:r>
        <w:fldChar w:fldCharType="separate"/>
      </w:r>
      <w:r>
        <w:t>10</w:t>
      </w:r>
      <w:r>
        <w:fldChar w:fldCharType="end"/>
      </w:r>
      <w:r>
        <w:fldChar w:fldCharType="end"/>
      </w:r>
    </w:p>
    <w:p>
      <w:pPr>
        <w:pStyle w:val="20"/>
        <w:tabs>
          <w:tab w:val="right" w:leader="dot" w:pos="9070"/>
        </w:tabs>
        <w:ind w:left="210"/>
      </w:pPr>
      <w:r>
        <w:fldChar w:fldCharType="begin"/>
      </w:r>
      <w:r>
        <w:instrText xml:space="preserve"> HYPERLINK \l "_Toc16922" </w:instrText>
      </w:r>
      <w:r>
        <w:fldChar w:fldCharType="separate"/>
      </w:r>
      <w:r>
        <w:rPr>
          <w:rFonts w:hint="eastAsia"/>
        </w:rPr>
        <w:t>9</w:t>
      </w:r>
      <w:r>
        <w:t xml:space="preserve">.7  </w:t>
      </w:r>
      <w:r>
        <w:rPr>
          <w:rFonts w:hint="eastAsia"/>
        </w:rPr>
        <w:t>其他设施影响评价</w:t>
      </w:r>
      <w:r>
        <w:tab/>
      </w:r>
      <w:r>
        <w:fldChar w:fldCharType="begin"/>
      </w:r>
      <w:r>
        <w:instrText xml:space="preserve"> PAGEREF _Toc16922 \h </w:instrText>
      </w:r>
      <w:r>
        <w:fldChar w:fldCharType="separate"/>
      </w:r>
      <w:r>
        <w:t>11</w:t>
      </w:r>
      <w:r>
        <w:fldChar w:fldCharType="end"/>
      </w:r>
      <w:r>
        <w:fldChar w:fldCharType="end"/>
      </w:r>
    </w:p>
    <w:p>
      <w:pPr>
        <w:pStyle w:val="20"/>
        <w:tabs>
          <w:tab w:val="right" w:leader="dot" w:pos="9070"/>
        </w:tabs>
        <w:ind w:left="210"/>
      </w:pPr>
      <w:r>
        <w:fldChar w:fldCharType="begin"/>
      </w:r>
      <w:r>
        <w:instrText xml:space="preserve"> HYPERLINK \l "_Toc840" </w:instrText>
      </w:r>
      <w:r>
        <w:fldChar w:fldCharType="separate"/>
      </w:r>
      <w:r>
        <w:rPr>
          <w:rFonts w:hint="eastAsia"/>
        </w:rPr>
        <w:t>9</w:t>
      </w:r>
      <w:r>
        <w:t xml:space="preserve">.8  </w:t>
      </w:r>
      <w:r>
        <w:rPr>
          <w:rFonts w:hint="eastAsia"/>
        </w:rPr>
        <w:t>防汛抢险与水上救生影响评价</w:t>
      </w:r>
      <w:r>
        <w:tab/>
      </w:r>
      <w:r>
        <w:fldChar w:fldCharType="begin"/>
      </w:r>
      <w:r>
        <w:instrText xml:space="preserve"> PAGEREF _Toc840 \h </w:instrText>
      </w:r>
      <w:r>
        <w:fldChar w:fldCharType="separate"/>
      </w:r>
      <w:r>
        <w:t>11</w:t>
      </w:r>
      <w:r>
        <w:fldChar w:fldCharType="end"/>
      </w:r>
      <w:r>
        <w:fldChar w:fldCharType="end"/>
      </w:r>
    </w:p>
    <w:p>
      <w:pPr>
        <w:pStyle w:val="20"/>
        <w:tabs>
          <w:tab w:val="right" w:leader="dot" w:pos="9070"/>
        </w:tabs>
        <w:ind w:left="210"/>
      </w:pPr>
      <w:r>
        <w:fldChar w:fldCharType="begin"/>
      </w:r>
      <w:r>
        <w:instrText xml:space="preserve"> HYPERLINK \l "_Toc10785" </w:instrText>
      </w:r>
      <w:r>
        <w:fldChar w:fldCharType="separate"/>
      </w:r>
      <w:r>
        <w:rPr>
          <w:rFonts w:hint="eastAsia"/>
        </w:rPr>
        <w:t>9</w:t>
      </w:r>
      <w:r>
        <w:t xml:space="preserve">.9  </w:t>
      </w:r>
      <w:r>
        <w:rPr>
          <w:rFonts w:hint="eastAsia"/>
        </w:rPr>
        <w:t>综合评价结论</w:t>
      </w:r>
      <w:r>
        <w:tab/>
      </w:r>
      <w:r>
        <w:fldChar w:fldCharType="begin"/>
      </w:r>
      <w:r>
        <w:instrText xml:space="preserve"> PAGEREF _Toc10785 \h </w:instrText>
      </w:r>
      <w:r>
        <w:fldChar w:fldCharType="separate"/>
      </w:r>
      <w:r>
        <w:t>11</w:t>
      </w:r>
      <w:r>
        <w:fldChar w:fldCharType="end"/>
      </w:r>
      <w:r>
        <w:fldChar w:fldCharType="end"/>
      </w:r>
    </w:p>
    <w:p>
      <w:pPr>
        <w:pStyle w:val="17"/>
        <w:tabs>
          <w:tab w:val="right" w:leader="dot" w:pos="9070"/>
        </w:tabs>
      </w:pPr>
      <w:r>
        <w:fldChar w:fldCharType="begin"/>
      </w:r>
      <w:r>
        <w:instrText xml:space="preserve"> HYPERLINK \l "_Toc23007" </w:instrText>
      </w:r>
      <w:r>
        <w:fldChar w:fldCharType="separate"/>
      </w:r>
      <w:r>
        <w:rPr>
          <w:rFonts w:hint="eastAsia" w:ascii="Arial" w:hAnsi="Arial"/>
        </w:rPr>
        <w:t>10  洪水对建设项目的影响评价</w:t>
      </w:r>
      <w:r>
        <w:tab/>
      </w:r>
      <w:r>
        <w:fldChar w:fldCharType="begin"/>
      </w:r>
      <w:r>
        <w:instrText xml:space="preserve"> PAGEREF _Toc23007 \h </w:instrText>
      </w:r>
      <w:r>
        <w:fldChar w:fldCharType="separate"/>
      </w:r>
      <w:r>
        <w:t>12</w:t>
      </w:r>
      <w:r>
        <w:fldChar w:fldCharType="end"/>
      </w:r>
      <w:r>
        <w:fldChar w:fldCharType="end"/>
      </w:r>
    </w:p>
    <w:p>
      <w:pPr>
        <w:pStyle w:val="20"/>
        <w:tabs>
          <w:tab w:val="right" w:leader="dot" w:pos="9070"/>
        </w:tabs>
        <w:ind w:left="210"/>
      </w:pPr>
      <w:r>
        <w:fldChar w:fldCharType="begin"/>
      </w:r>
      <w:r>
        <w:instrText xml:space="preserve"> HYPERLINK \l "_Toc29560" </w:instrText>
      </w:r>
      <w:r>
        <w:fldChar w:fldCharType="separate"/>
      </w:r>
      <w:r>
        <w:t>1</w:t>
      </w:r>
      <w:r>
        <w:rPr>
          <w:rFonts w:hint="eastAsia"/>
        </w:rPr>
        <w:t>0</w:t>
      </w:r>
      <w:r>
        <w:t xml:space="preserve">.1  </w:t>
      </w:r>
      <w:r>
        <w:rPr>
          <w:rFonts w:hint="eastAsia"/>
        </w:rPr>
        <w:t>建设项目防御洪涝标准与措施评价</w:t>
      </w:r>
      <w:r>
        <w:tab/>
      </w:r>
      <w:r>
        <w:fldChar w:fldCharType="begin"/>
      </w:r>
      <w:r>
        <w:instrText xml:space="preserve"> PAGEREF _Toc29560 \h </w:instrText>
      </w:r>
      <w:r>
        <w:fldChar w:fldCharType="separate"/>
      </w:r>
      <w:r>
        <w:t>12</w:t>
      </w:r>
      <w:r>
        <w:fldChar w:fldCharType="end"/>
      </w:r>
      <w:r>
        <w:fldChar w:fldCharType="end"/>
      </w:r>
    </w:p>
    <w:p>
      <w:pPr>
        <w:pStyle w:val="20"/>
        <w:tabs>
          <w:tab w:val="right" w:leader="dot" w:pos="9070"/>
        </w:tabs>
        <w:ind w:left="210"/>
      </w:pPr>
      <w:r>
        <w:fldChar w:fldCharType="begin"/>
      </w:r>
      <w:r>
        <w:instrText xml:space="preserve"> HYPERLINK \l "_Toc11042" </w:instrText>
      </w:r>
      <w:r>
        <w:fldChar w:fldCharType="separate"/>
      </w:r>
      <w:r>
        <w:t>1</w:t>
      </w:r>
      <w:r>
        <w:rPr>
          <w:rFonts w:hint="eastAsia"/>
        </w:rPr>
        <w:t>0</w:t>
      </w:r>
      <w:r>
        <w:t xml:space="preserve">.2  </w:t>
      </w:r>
      <w:r>
        <w:rPr>
          <w:rFonts w:hint="eastAsia"/>
        </w:rPr>
        <w:t>淹没影响评价</w:t>
      </w:r>
      <w:r>
        <w:tab/>
      </w:r>
      <w:r>
        <w:fldChar w:fldCharType="begin"/>
      </w:r>
      <w:r>
        <w:instrText xml:space="preserve"> PAGEREF _Toc11042 \h </w:instrText>
      </w:r>
      <w:r>
        <w:fldChar w:fldCharType="separate"/>
      </w:r>
      <w:r>
        <w:t>12</w:t>
      </w:r>
      <w:r>
        <w:fldChar w:fldCharType="end"/>
      </w:r>
      <w:r>
        <w:fldChar w:fldCharType="end"/>
      </w:r>
    </w:p>
    <w:p>
      <w:pPr>
        <w:pStyle w:val="20"/>
        <w:tabs>
          <w:tab w:val="right" w:leader="dot" w:pos="9070"/>
        </w:tabs>
        <w:ind w:left="210"/>
      </w:pPr>
      <w:r>
        <w:fldChar w:fldCharType="begin"/>
      </w:r>
      <w:r>
        <w:instrText xml:space="preserve"> HYPERLINK \l "_Toc14831" </w:instrText>
      </w:r>
      <w:r>
        <w:fldChar w:fldCharType="separate"/>
      </w:r>
      <w:r>
        <w:t>1</w:t>
      </w:r>
      <w:r>
        <w:rPr>
          <w:rFonts w:hint="eastAsia"/>
        </w:rPr>
        <w:t>0</w:t>
      </w:r>
      <w:r>
        <w:t xml:space="preserve">.3 </w:t>
      </w:r>
      <w:r>
        <w:rPr>
          <w:rFonts w:hint="eastAsia"/>
        </w:rPr>
        <w:t xml:space="preserve"> 冲刷与淤积影响评价</w:t>
      </w:r>
      <w:r>
        <w:tab/>
      </w:r>
      <w:r>
        <w:fldChar w:fldCharType="begin"/>
      </w:r>
      <w:r>
        <w:instrText xml:space="preserve"> PAGEREF _Toc14831 \h </w:instrText>
      </w:r>
      <w:r>
        <w:fldChar w:fldCharType="separate"/>
      </w:r>
      <w:r>
        <w:t>12</w:t>
      </w:r>
      <w:r>
        <w:fldChar w:fldCharType="end"/>
      </w:r>
      <w:r>
        <w:fldChar w:fldCharType="end"/>
      </w:r>
    </w:p>
    <w:p>
      <w:pPr>
        <w:pStyle w:val="20"/>
        <w:tabs>
          <w:tab w:val="right" w:leader="dot" w:pos="9070"/>
        </w:tabs>
        <w:ind w:left="210"/>
      </w:pPr>
      <w:r>
        <w:fldChar w:fldCharType="begin"/>
      </w:r>
      <w:r>
        <w:instrText xml:space="preserve"> HYPERLINK \l "_Toc25239" </w:instrText>
      </w:r>
      <w:r>
        <w:fldChar w:fldCharType="separate"/>
      </w:r>
      <w:r>
        <w:t>1</w:t>
      </w:r>
      <w:r>
        <w:rPr>
          <w:rFonts w:hint="eastAsia"/>
        </w:rPr>
        <w:t>0</w:t>
      </w:r>
      <w:r>
        <w:t xml:space="preserve">.4  </w:t>
      </w:r>
      <w:r>
        <w:rPr>
          <w:rFonts w:hint="eastAsia"/>
        </w:rPr>
        <w:t>综合评价结论</w:t>
      </w:r>
      <w:r>
        <w:tab/>
      </w:r>
      <w:r>
        <w:fldChar w:fldCharType="begin"/>
      </w:r>
      <w:r>
        <w:instrText xml:space="preserve"> PAGEREF _Toc25239 \h </w:instrText>
      </w:r>
      <w:r>
        <w:fldChar w:fldCharType="separate"/>
      </w:r>
      <w:r>
        <w:t>12</w:t>
      </w:r>
      <w:r>
        <w:fldChar w:fldCharType="end"/>
      </w:r>
      <w:r>
        <w:fldChar w:fldCharType="end"/>
      </w:r>
    </w:p>
    <w:p>
      <w:pPr>
        <w:pStyle w:val="17"/>
        <w:tabs>
          <w:tab w:val="right" w:leader="dot" w:pos="9070"/>
        </w:tabs>
      </w:pPr>
      <w:r>
        <w:fldChar w:fldCharType="begin"/>
      </w:r>
      <w:r>
        <w:instrText xml:space="preserve"> HYPERLINK \l "_Toc17954" </w:instrText>
      </w:r>
      <w:r>
        <w:fldChar w:fldCharType="separate"/>
      </w:r>
      <w:r>
        <w:rPr>
          <w:rFonts w:hint="eastAsia" w:ascii="Arial" w:hAnsi="Arial"/>
        </w:rPr>
        <w:t>11  消除或减轻洪水影响的措施</w:t>
      </w:r>
      <w:r>
        <w:tab/>
      </w:r>
      <w:r>
        <w:fldChar w:fldCharType="begin"/>
      </w:r>
      <w:r>
        <w:instrText xml:space="preserve"> PAGEREF _Toc17954 \h </w:instrText>
      </w:r>
      <w:r>
        <w:fldChar w:fldCharType="separate"/>
      </w:r>
      <w:r>
        <w:t>12</w:t>
      </w:r>
      <w:r>
        <w:fldChar w:fldCharType="end"/>
      </w:r>
      <w:r>
        <w:fldChar w:fldCharType="end"/>
      </w:r>
    </w:p>
    <w:p>
      <w:pPr>
        <w:pStyle w:val="20"/>
        <w:tabs>
          <w:tab w:val="right" w:leader="dot" w:pos="9070"/>
        </w:tabs>
        <w:ind w:left="210"/>
      </w:pPr>
      <w:r>
        <w:fldChar w:fldCharType="begin"/>
      </w:r>
      <w:r>
        <w:instrText xml:space="preserve"> HYPERLINK \l "_Toc11500" </w:instrText>
      </w:r>
      <w:r>
        <w:fldChar w:fldCharType="separate"/>
      </w:r>
      <w:r>
        <w:t>1</w:t>
      </w:r>
      <w:r>
        <w:rPr>
          <w:rFonts w:hint="eastAsia"/>
        </w:rPr>
        <w:t>1</w:t>
      </w:r>
      <w:r>
        <w:t xml:space="preserve">.1  </w:t>
      </w:r>
      <w:r>
        <w:rPr>
          <w:rFonts w:hint="eastAsia"/>
        </w:rPr>
        <w:t>总体要求</w:t>
      </w:r>
      <w:r>
        <w:tab/>
      </w:r>
      <w:r>
        <w:fldChar w:fldCharType="begin"/>
      </w:r>
      <w:r>
        <w:instrText xml:space="preserve"> PAGEREF _Toc11500 \h </w:instrText>
      </w:r>
      <w:r>
        <w:fldChar w:fldCharType="separate"/>
      </w:r>
      <w:r>
        <w:t>12</w:t>
      </w:r>
      <w:r>
        <w:fldChar w:fldCharType="end"/>
      </w:r>
      <w:r>
        <w:fldChar w:fldCharType="end"/>
      </w:r>
    </w:p>
    <w:p>
      <w:pPr>
        <w:pStyle w:val="20"/>
        <w:tabs>
          <w:tab w:val="right" w:leader="dot" w:pos="9070"/>
        </w:tabs>
        <w:ind w:left="210"/>
      </w:pPr>
      <w:r>
        <w:fldChar w:fldCharType="begin"/>
      </w:r>
      <w:r>
        <w:instrText xml:space="preserve"> HYPERLINK \l "_Toc1661" </w:instrText>
      </w:r>
      <w:r>
        <w:fldChar w:fldCharType="separate"/>
      </w:r>
      <w:r>
        <w:t>1</w:t>
      </w:r>
      <w:r>
        <w:rPr>
          <w:rFonts w:hint="eastAsia"/>
        </w:rPr>
        <w:t>1</w:t>
      </w:r>
      <w:r>
        <w:t xml:space="preserve">.2  </w:t>
      </w:r>
      <w:r>
        <w:rPr>
          <w:rFonts w:hint="eastAsia"/>
        </w:rPr>
        <w:t>消除或减轻建设项目对洪水影响的工程措施</w:t>
      </w:r>
      <w:r>
        <w:tab/>
      </w:r>
      <w:r>
        <w:fldChar w:fldCharType="begin"/>
      </w:r>
      <w:r>
        <w:instrText xml:space="preserve"> PAGEREF _Toc1661 \h </w:instrText>
      </w:r>
      <w:r>
        <w:fldChar w:fldCharType="separate"/>
      </w:r>
      <w:r>
        <w:t>13</w:t>
      </w:r>
      <w:r>
        <w:fldChar w:fldCharType="end"/>
      </w:r>
      <w:r>
        <w:fldChar w:fldCharType="end"/>
      </w:r>
    </w:p>
    <w:p>
      <w:pPr>
        <w:pStyle w:val="20"/>
        <w:tabs>
          <w:tab w:val="right" w:leader="dot" w:pos="9070"/>
        </w:tabs>
        <w:ind w:left="210"/>
      </w:pPr>
      <w:r>
        <w:fldChar w:fldCharType="begin"/>
      </w:r>
      <w:r>
        <w:instrText xml:space="preserve"> HYPERLINK \l "_Toc18795" </w:instrText>
      </w:r>
      <w:r>
        <w:fldChar w:fldCharType="separate"/>
      </w:r>
      <w:r>
        <w:t>1</w:t>
      </w:r>
      <w:r>
        <w:rPr>
          <w:rFonts w:hint="eastAsia"/>
        </w:rPr>
        <w:t>1</w:t>
      </w:r>
      <w:r>
        <w:t xml:space="preserve">.3  </w:t>
      </w:r>
      <w:r>
        <w:rPr>
          <w:rFonts w:hint="eastAsia"/>
        </w:rPr>
        <w:t>消除或减轻洪水对建设项目影响的工程措施</w:t>
      </w:r>
      <w:r>
        <w:tab/>
      </w:r>
      <w:r>
        <w:fldChar w:fldCharType="begin"/>
      </w:r>
      <w:r>
        <w:instrText xml:space="preserve"> PAGEREF _Toc18795 \h </w:instrText>
      </w:r>
      <w:r>
        <w:fldChar w:fldCharType="separate"/>
      </w:r>
      <w:r>
        <w:t>13</w:t>
      </w:r>
      <w:r>
        <w:fldChar w:fldCharType="end"/>
      </w:r>
      <w:r>
        <w:fldChar w:fldCharType="end"/>
      </w:r>
    </w:p>
    <w:p>
      <w:pPr>
        <w:pStyle w:val="20"/>
        <w:tabs>
          <w:tab w:val="right" w:leader="dot" w:pos="9070"/>
        </w:tabs>
        <w:ind w:left="210"/>
      </w:pPr>
      <w:r>
        <w:fldChar w:fldCharType="begin"/>
      </w:r>
      <w:r>
        <w:instrText xml:space="preserve"> HYPERLINK \l "_Toc25967" </w:instrText>
      </w:r>
      <w:r>
        <w:fldChar w:fldCharType="separate"/>
      </w:r>
      <w:r>
        <w:t>1</w:t>
      </w:r>
      <w:r>
        <w:rPr>
          <w:rFonts w:hint="eastAsia"/>
        </w:rPr>
        <w:t>1</w:t>
      </w:r>
      <w:r>
        <w:t xml:space="preserve">.4  </w:t>
      </w:r>
      <w:r>
        <w:rPr>
          <w:rFonts w:hint="eastAsia"/>
        </w:rPr>
        <w:t>非工程措施</w:t>
      </w:r>
      <w:r>
        <w:tab/>
      </w:r>
      <w:r>
        <w:fldChar w:fldCharType="begin"/>
      </w:r>
      <w:r>
        <w:instrText xml:space="preserve"> PAGEREF _Toc25967 \h </w:instrText>
      </w:r>
      <w:r>
        <w:fldChar w:fldCharType="separate"/>
      </w:r>
      <w:r>
        <w:t>13</w:t>
      </w:r>
      <w:r>
        <w:fldChar w:fldCharType="end"/>
      </w:r>
      <w:r>
        <w:fldChar w:fldCharType="end"/>
      </w:r>
    </w:p>
    <w:p>
      <w:pPr>
        <w:pStyle w:val="17"/>
        <w:tabs>
          <w:tab w:val="right" w:leader="dot" w:pos="9070"/>
        </w:tabs>
      </w:pPr>
      <w:r>
        <w:fldChar w:fldCharType="begin"/>
      </w:r>
      <w:r>
        <w:instrText xml:space="preserve"> HYPERLINK \l "_Toc10221" </w:instrText>
      </w:r>
      <w:r>
        <w:fldChar w:fldCharType="separate"/>
      </w:r>
      <w:r>
        <w:rPr>
          <w:rFonts w:hint="eastAsia" w:ascii="Arial" w:hAnsi="Arial"/>
        </w:rPr>
        <w:t>12  结论与建议</w:t>
      </w:r>
      <w:r>
        <w:tab/>
      </w:r>
      <w:r>
        <w:fldChar w:fldCharType="begin"/>
      </w:r>
      <w:r>
        <w:instrText xml:space="preserve"> PAGEREF _Toc10221 \h </w:instrText>
      </w:r>
      <w:r>
        <w:fldChar w:fldCharType="separate"/>
      </w:r>
      <w:r>
        <w:t>13</w:t>
      </w:r>
      <w:r>
        <w:fldChar w:fldCharType="end"/>
      </w:r>
      <w:r>
        <w:fldChar w:fldCharType="end"/>
      </w:r>
    </w:p>
    <w:p>
      <w:pPr>
        <w:pStyle w:val="17"/>
        <w:tabs>
          <w:tab w:val="right" w:leader="dot" w:pos="9070"/>
        </w:tabs>
      </w:pPr>
      <w:r>
        <w:fldChar w:fldCharType="begin"/>
      </w:r>
      <w:r>
        <w:instrText xml:space="preserve"> HYPERLINK \l "_Toc3587" </w:instrText>
      </w:r>
      <w:r>
        <w:fldChar w:fldCharType="separate"/>
      </w:r>
      <w:r>
        <w:rPr>
          <w:rFonts w:hint="eastAsia" w:ascii="Arial" w:hAnsi="Arial"/>
        </w:rPr>
        <w:t>13  附表与附图</w:t>
      </w:r>
      <w:r>
        <w:tab/>
      </w:r>
      <w:r>
        <w:fldChar w:fldCharType="begin"/>
      </w:r>
      <w:r>
        <w:instrText xml:space="preserve"> PAGEREF _Toc3587 \h </w:instrText>
      </w:r>
      <w:r>
        <w:fldChar w:fldCharType="separate"/>
      </w:r>
      <w:r>
        <w:t>13</w:t>
      </w:r>
      <w:r>
        <w:fldChar w:fldCharType="end"/>
      </w:r>
      <w:r>
        <w:fldChar w:fldCharType="end"/>
      </w:r>
    </w:p>
    <w:p>
      <w:pPr>
        <w:pStyle w:val="20"/>
        <w:tabs>
          <w:tab w:val="right" w:leader="dot" w:pos="9070"/>
        </w:tabs>
        <w:ind w:left="210"/>
      </w:pPr>
      <w:r>
        <w:fldChar w:fldCharType="begin"/>
      </w:r>
      <w:r>
        <w:instrText xml:space="preserve"> HYPERLINK \l "_Toc16256" </w:instrText>
      </w:r>
      <w:r>
        <w:fldChar w:fldCharType="separate"/>
      </w:r>
      <w:r>
        <w:rPr>
          <w:rFonts w:hint="eastAsia"/>
        </w:rPr>
        <w:t>13.1  附 表</w:t>
      </w:r>
      <w:r>
        <w:tab/>
      </w:r>
      <w:r>
        <w:fldChar w:fldCharType="begin"/>
      </w:r>
      <w:r>
        <w:instrText xml:space="preserve"> PAGEREF _Toc16256 \h </w:instrText>
      </w:r>
      <w:r>
        <w:fldChar w:fldCharType="separate"/>
      </w:r>
      <w:r>
        <w:t>14</w:t>
      </w:r>
      <w:r>
        <w:fldChar w:fldCharType="end"/>
      </w:r>
      <w:r>
        <w:fldChar w:fldCharType="end"/>
      </w:r>
    </w:p>
    <w:p>
      <w:pPr>
        <w:pStyle w:val="20"/>
        <w:tabs>
          <w:tab w:val="right" w:leader="dot" w:pos="9070"/>
        </w:tabs>
        <w:ind w:left="210"/>
      </w:pPr>
      <w:r>
        <w:fldChar w:fldCharType="begin"/>
      </w:r>
      <w:r>
        <w:instrText xml:space="preserve"> HYPERLINK \l "_Toc31358" </w:instrText>
      </w:r>
      <w:r>
        <w:fldChar w:fldCharType="separate"/>
      </w:r>
      <w:r>
        <w:rPr>
          <w:rFonts w:hint="eastAsia"/>
        </w:rPr>
        <w:t>13.2  附 图</w:t>
      </w:r>
      <w:r>
        <w:tab/>
      </w:r>
      <w:r>
        <w:fldChar w:fldCharType="begin"/>
      </w:r>
      <w:r>
        <w:instrText xml:space="preserve"> PAGEREF _Toc31358 \h </w:instrText>
      </w:r>
      <w:r>
        <w:fldChar w:fldCharType="separate"/>
      </w:r>
      <w:r>
        <w:t>14</w:t>
      </w:r>
      <w:r>
        <w:fldChar w:fldCharType="end"/>
      </w:r>
      <w:r>
        <w:fldChar w:fldCharType="end"/>
      </w:r>
    </w:p>
    <w:p>
      <w:pPr>
        <w:pStyle w:val="17"/>
        <w:tabs>
          <w:tab w:val="right" w:leader="dot" w:pos="9070"/>
        </w:tabs>
      </w:pPr>
      <w:r>
        <w:fldChar w:fldCharType="begin"/>
      </w:r>
      <w:r>
        <w:instrText xml:space="preserve"> HYPERLINK \l "_Toc23622" </w:instrText>
      </w:r>
      <w:r>
        <w:fldChar w:fldCharType="separate"/>
      </w:r>
      <w:r>
        <w:rPr>
          <w:rFonts w:hint="eastAsia" w:ascii="宋体" w:hAnsi="宋体" w:eastAsia="宋体"/>
          <w:szCs w:val="21"/>
        </w:rPr>
        <w:t>附录</w:t>
      </w:r>
      <w:r>
        <w:rPr>
          <w:rFonts w:ascii="宋体" w:hAnsi="宋体" w:eastAsia="宋体"/>
          <w:szCs w:val="21"/>
        </w:rPr>
        <w:t xml:space="preserve"> A</w:t>
      </w:r>
      <w:r>
        <w:tab/>
      </w:r>
      <w:r>
        <w:fldChar w:fldCharType="begin"/>
      </w:r>
      <w:r>
        <w:instrText xml:space="preserve"> PAGEREF _Toc23622 \h </w:instrText>
      </w:r>
      <w:r>
        <w:fldChar w:fldCharType="separate"/>
      </w:r>
      <w:r>
        <w:t>15</w:t>
      </w:r>
      <w:r>
        <w:fldChar w:fldCharType="end"/>
      </w:r>
      <w:r>
        <w:fldChar w:fldCharType="end"/>
      </w:r>
    </w:p>
    <w:p>
      <w:pPr>
        <w:pStyle w:val="17"/>
        <w:tabs>
          <w:tab w:val="right" w:leader="dot" w:pos="9070"/>
        </w:tabs>
      </w:pPr>
      <w:r>
        <w:fldChar w:fldCharType="begin"/>
      </w:r>
      <w:r>
        <w:instrText xml:space="preserve"> HYPERLINK \l "_Toc17887" </w:instrText>
      </w:r>
      <w:r>
        <w:fldChar w:fldCharType="separate"/>
      </w:r>
      <w:r>
        <w:rPr>
          <w:rFonts w:hint="eastAsia" w:ascii="宋体" w:hAnsi="宋体" w:eastAsia="宋体"/>
          <w:szCs w:val="21"/>
        </w:rPr>
        <w:t>（规范性附录）</w:t>
      </w:r>
      <w:r>
        <w:tab/>
      </w:r>
      <w:r>
        <w:fldChar w:fldCharType="begin"/>
      </w:r>
      <w:r>
        <w:instrText xml:space="preserve"> PAGEREF _Toc17887 \h </w:instrText>
      </w:r>
      <w:r>
        <w:fldChar w:fldCharType="separate"/>
      </w:r>
      <w:r>
        <w:t>15</w:t>
      </w:r>
      <w:r>
        <w:fldChar w:fldCharType="end"/>
      </w:r>
      <w:r>
        <w:fldChar w:fldCharType="end"/>
      </w:r>
    </w:p>
    <w:p>
      <w:pPr>
        <w:pStyle w:val="17"/>
        <w:tabs>
          <w:tab w:val="right" w:leader="dot" w:pos="9070"/>
        </w:tabs>
      </w:pPr>
      <w:r>
        <w:fldChar w:fldCharType="begin"/>
      </w:r>
      <w:r>
        <w:instrText xml:space="preserve"> HYPERLINK \l "_Toc13300" </w:instrText>
      </w:r>
      <w:r>
        <w:fldChar w:fldCharType="separate"/>
      </w:r>
      <w:r>
        <w:rPr>
          <w:rFonts w:hint="eastAsia" w:ascii="宋体" w:hAnsi="宋体" w:eastAsia="宋体"/>
          <w:szCs w:val="21"/>
        </w:rPr>
        <w:t>分 析 计 算 方 法</w:t>
      </w:r>
      <w:r>
        <w:tab/>
      </w:r>
      <w:r>
        <w:fldChar w:fldCharType="begin"/>
      </w:r>
      <w:r>
        <w:instrText xml:space="preserve"> PAGEREF _Toc13300 \h </w:instrText>
      </w:r>
      <w:r>
        <w:fldChar w:fldCharType="separate"/>
      </w:r>
      <w:r>
        <w:t>15</w:t>
      </w:r>
      <w:r>
        <w:fldChar w:fldCharType="end"/>
      </w:r>
      <w:r>
        <w:fldChar w:fldCharType="end"/>
      </w:r>
    </w:p>
    <w:p>
      <w:pPr>
        <w:pStyle w:val="20"/>
        <w:tabs>
          <w:tab w:val="right" w:leader="dot" w:pos="9070"/>
        </w:tabs>
        <w:ind w:left="210"/>
      </w:pPr>
      <w:r>
        <w:fldChar w:fldCharType="begin"/>
      </w:r>
      <w:r>
        <w:instrText xml:space="preserve"> HYPERLINK \l "_Toc30916" </w:instrText>
      </w:r>
      <w:r>
        <w:fldChar w:fldCharType="separate"/>
      </w:r>
      <w:r>
        <w:rPr>
          <w:rFonts w:ascii="Arial" w:hAnsi="Arial" w:cs="Arial"/>
        </w:rPr>
        <w:t xml:space="preserve">A.1  </w:t>
      </w:r>
      <w:r>
        <w:rPr>
          <w:rFonts w:ascii="Arial" w:hAnsi="宋体" w:cs="Arial"/>
        </w:rPr>
        <w:t>水</w:t>
      </w:r>
      <w:r>
        <w:rPr>
          <w:rFonts w:hint="eastAsia" w:ascii="宋体" w:hAnsi="宋体"/>
        </w:rPr>
        <w:t>文分析计算</w:t>
      </w:r>
      <w:r>
        <w:tab/>
      </w:r>
      <w:r>
        <w:fldChar w:fldCharType="begin"/>
      </w:r>
      <w:r>
        <w:instrText xml:space="preserve"> PAGEREF _Toc30916 \h </w:instrText>
      </w:r>
      <w:r>
        <w:fldChar w:fldCharType="separate"/>
      </w:r>
      <w:r>
        <w:t>15</w:t>
      </w:r>
      <w:r>
        <w:fldChar w:fldCharType="end"/>
      </w:r>
      <w:r>
        <w:fldChar w:fldCharType="end"/>
      </w:r>
    </w:p>
    <w:p>
      <w:pPr>
        <w:pStyle w:val="20"/>
        <w:tabs>
          <w:tab w:val="right" w:leader="dot" w:pos="9070"/>
        </w:tabs>
        <w:ind w:left="210"/>
      </w:pPr>
      <w:r>
        <w:fldChar w:fldCharType="begin"/>
      </w:r>
      <w:r>
        <w:instrText xml:space="preserve"> HYPERLINK \l "_Toc3606" </w:instrText>
      </w:r>
      <w:r>
        <w:fldChar w:fldCharType="separate"/>
      </w:r>
      <w:r>
        <w:rPr>
          <w:rFonts w:ascii="Arial" w:hAnsi="Arial" w:cs="Arial"/>
        </w:rPr>
        <w:t xml:space="preserve">A.2 </w:t>
      </w:r>
      <w:r>
        <w:rPr>
          <w:rFonts w:hint="eastAsia" w:ascii="宋体" w:hAnsi="宋体"/>
        </w:rPr>
        <w:t xml:space="preserve"> 壅水分析计算</w:t>
      </w:r>
      <w:r>
        <w:tab/>
      </w:r>
      <w:r>
        <w:fldChar w:fldCharType="begin"/>
      </w:r>
      <w:r>
        <w:instrText xml:space="preserve"> PAGEREF _Toc3606 \h </w:instrText>
      </w:r>
      <w:r>
        <w:fldChar w:fldCharType="separate"/>
      </w:r>
      <w:r>
        <w:t>15</w:t>
      </w:r>
      <w:r>
        <w:fldChar w:fldCharType="end"/>
      </w:r>
      <w:r>
        <w:fldChar w:fldCharType="end"/>
      </w:r>
    </w:p>
    <w:p>
      <w:pPr>
        <w:pStyle w:val="20"/>
        <w:tabs>
          <w:tab w:val="right" w:leader="dot" w:pos="9070"/>
        </w:tabs>
        <w:ind w:left="210"/>
      </w:pPr>
      <w:r>
        <w:fldChar w:fldCharType="begin"/>
      </w:r>
      <w:r>
        <w:instrText xml:space="preserve"> HYPERLINK \l "_Toc12301" </w:instrText>
      </w:r>
      <w:r>
        <w:fldChar w:fldCharType="separate"/>
      </w:r>
      <w:r>
        <w:rPr>
          <w:rFonts w:ascii="Arial" w:hAnsi="Arial" w:cs="Arial"/>
        </w:rPr>
        <w:t xml:space="preserve">A.3  </w:t>
      </w:r>
      <w:r>
        <w:rPr>
          <w:rFonts w:hint="eastAsia" w:ascii="宋体" w:hAnsi="宋体"/>
        </w:rPr>
        <w:t>冲刷与淤积分析计算</w:t>
      </w:r>
      <w:r>
        <w:tab/>
      </w:r>
      <w:r>
        <w:fldChar w:fldCharType="begin"/>
      </w:r>
      <w:r>
        <w:instrText xml:space="preserve"> PAGEREF _Toc12301 \h </w:instrText>
      </w:r>
      <w:r>
        <w:fldChar w:fldCharType="separate"/>
      </w:r>
      <w:r>
        <w:t>16</w:t>
      </w:r>
      <w:r>
        <w:fldChar w:fldCharType="end"/>
      </w:r>
      <w:r>
        <w:fldChar w:fldCharType="end"/>
      </w:r>
    </w:p>
    <w:p>
      <w:pPr>
        <w:pStyle w:val="20"/>
        <w:tabs>
          <w:tab w:val="right" w:leader="dot" w:pos="9070"/>
        </w:tabs>
        <w:ind w:left="210"/>
      </w:pPr>
      <w:r>
        <w:fldChar w:fldCharType="begin"/>
      </w:r>
      <w:r>
        <w:instrText xml:space="preserve"> HYPERLINK \l "_Toc15574" </w:instrText>
      </w:r>
      <w:r>
        <w:fldChar w:fldCharType="separate"/>
      </w:r>
      <w:r>
        <w:rPr>
          <w:rFonts w:ascii="Arial" w:hAnsi="Arial" w:cs="Arial"/>
        </w:rPr>
        <w:t xml:space="preserve">A.4 </w:t>
      </w:r>
      <w:r>
        <w:rPr>
          <w:rFonts w:hint="eastAsia" w:ascii="宋体" w:hAnsi="宋体"/>
        </w:rPr>
        <w:t xml:space="preserve"> 河势影响分析计算</w:t>
      </w:r>
      <w:r>
        <w:tab/>
      </w:r>
      <w:r>
        <w:fldChar w:fldCharType="begin"/>
      </w:r>
      <w:r>
        <w:instrText xml:space="preserve"> PAGEREF _Toc15574 \h </w:instrText>
      </w:r>
      <w:r>
        <w:fldChar w:fldCharType="separate"/>
      </w:r>
      <w:r>
        <w:t>21</w:t>
      </w:r>
      <w:r>
        <w:fldChar w:fldCharType="end"/>
      </w:r>
      <w:r>
        <w:fldChar w:fldCharType="end"/>
      </w:r>
    </w:p>
    <w:p>
      <w:pPr>
        <w:pStyle w:val="20"/>
        <w:tabs>
          <w:tab w:val="right" w:leader="dot" w:pos="9070"/>
        </w:tabs>
        <w:ind w:left="210"/>
      </w:pPr>
      <w:r>
        <w:fldChar w:fldCharType="begin"/>
      </w:r>
      <w:r>
        <w:instrText xml:space="preserve"> HYPERLINK \l "_Toc13602" </w:instrText>
      </w:r>
      <w:r>
        <w:fldChar w:fldCharType="separate"/>
      </w:r>
      <w:r>
        <w:rPr>
          <w:rFonts w:ascii="Arial" w:hAnsi="Arial" w:cs="Arial"/>
        </w:rPr>
        <w:t xml:space="preserve">A.5 </w:t>
      </w:r>
      <w:r>
        <w:rPr>
          <w:rFonts w:hint="eastAsia" w:ascii="宋体" w:hAnsi="宋体"/>
        </w:rPr>
        <w:t xml:space="preserve"> 防洪工程影响分析计算</w:t>
      </w:r>
      <w:r>
        <w:tab/>
      </w:r>
      <w:r>
        <w:fldChar w:fldCharType="begin"/>
      </w:r>
      <w:r>
        <w:instrText xml:space="preserve"> PAGEREF _Toc13602 \h </w:instrText>
      </w:r>
      <w:r>
        <w:fldChar w:fldCharType="separate"/>
      </w:r>
      <w:r>
        <w:t>21</w:t>
      </w:r>
      <w:r>
        <w:fldChar w:fldCharType="end"/>
      </w:r>
      <w:r>
        <w:fldChar w:fldCharType="end"/>
      </w:r>
    </w:p>
    <w:p>
      <w:pPr>
        <w:pStyle w:val="20"/>
        <w:tabs>
          <w:tab w:val="right" w:leader="dot" w:pos="9070"/>
        </w:tabs>
        <w:ind w:left="210"/>
      </w:pPr>
      <w:r>
        <w:fldChar w:fldCharType="begin"/>
      </w:r>
      <w:r>
        <w:instrText xml:space="preserve"> HYPERLINK \l "_Toc19514" </w:instrText>
      </w:r>
      <w:r>
        <w:fldChar w:fldCharType="separate"/>
      </w:r>
      <w:r>
        <w:rPr>
          <w:rFonts w:ascii="Arial" w:hAnsi="Arial" w:cs="Arial"/>
        </w:rPr>
        <w:t xml:space="preserve">A.6 </w:t>
      </w:r>
      <w:r>
        <w:rPr>
          <w:rFonts w:hint="eastAsia" w:ascii="宋体" w:hAnsi="宋体"/>
        </w:rPr>
        <w:t xml:space="preserve"> 灌溉（供水）与排涝影响分析计算</w:t>
      </w:r>
      <w:r>
        <w:tab/>
      </w:r>
      <w:r>
        <w:fldChar w:fldCharType="begin"/>
      </w:r>
      <w:r>
        <w:instrText xml:space="preserve"> PAGEREF _Toc19514 \h </w:instrText>
      </w:r>
      <w:r>
        <w:fldChar w:fldCharType="separate"/>
      </w:r>
      <w:r>
        <w:t>21</w:t>
      </w:r>
      <w:r>
        <w:fldChar w:fldCharType="end"/>
      </w:r>
      <w:r>
        <w:fldChar w:fldCharType="end"/>
      </w:r>
    </w:p>
    <w:p>
      <w:pPr>
        <w:pStyle w:val="20"/>
        <w:tabs>
          <w:tab w:val="right" w:leader="dot" w:pos="9070"/>
        </w:tabs>
        <w:ind w:left="210"/>
      </w:pPr>
      <w:r>
        <w:fldChar w:fldCharType="begin"/>
      </w:r>
      <w:r>
        <w:instrText xml:space="preserve"> HYPERLINK \l "_Toc13098" </w:instrText>
      </w:r>
      <w:r>
        <w:fldChar w:fldCharType="separate"/>
      </w:r>
      <w:r>
        <w:rPr>
          <w:rFonts w:ascii="Arial" w:hAnsi="Arial" w:cs="Arial"/>
        </w:rPr>
        <w:t xml:space="preserve">A.7  </w:t>
      </w:r>
      <w:r>
        <w:rPr>
          <w:rFonts w:hint="eastAsia" w:ascii="宋体" w:hAnsi="宋体"/>
        </w:rPr>
        <w:t>蓄滞洪影响分析计算</w:t>
      </w:r>
      <w:r>
        <w:tab/>
      </w:r>
      <w:r>
        <w:fldChar w:fldCharType="begin"/>
      </w:r>
      <w:r>
        <w:instrText xml:space="preserve"> PAGEREF _Toc13098 \h </w:instrText>
      </w:r>
      <w:r>
        <w:fldChar w:fldCharType="separate"/>
      </w:r>
      <w:r>
        <w:t>21</w:t>
      </w:r>
      <w:r>
        <w:fldChar w:fldCharType="end"/>
      </w:r>
      <w:r>
        <w:fldChar w:fldCharType="end"/>
      </w:r>
    </w:p>
    <w:p>
      <w:pPr>
        <w:pStyle w:val="17"/>
        <w:tabs>
          <w:tab w:val="right" w:leader="dot" w:pos="9070"/>
        </w:tabs>
      </w:pPr>
      <w:r>
        <w:fldChar w:fldCharType="begin"/>
      </w:r>
      <w:r>
        <w:instrText xml:space="preserve"> HYPERLINK \l "_Toc6291" </w:instrText>
      </w:r>
      <w:r>
        <w:fldChar w:fldCharType="separate"/>
      </w:r>
      <w:r>
        <w:rPr>
          <w:rFonts w:hint="eastAsia" w:ascii="宋体" w:hAnsi="宋体" w:eastAsia="宋体"/>
          <w:szCs w:val="21"/>
        </w:rPr>
        <w:t>附录</w:t>
      </w:r>
      <w:r>
        <w:rPr>
          <w:rFonts w:ascii="宋体" w:hAnsi="宋体" w:eastAsia="宋体"/>
          <w:szCs w:val="21"/>
        </w:rPr>
        <w:t xml:space="preserve"> B</w:t>
      </w:r>
      <w:r>
        <w:tab/>
      </w:r>
      <w:r>
        <w:fldChar w:fldCharType="begin"/>
      </w:r>
      <w:r>
        <w:instrText xml:space="preserve"> PAGEREF _Toc6291 \h </w:instrText>
      </w:r>
      <w:r>
        <w:fldChar w:fldCharType="separate"/>
      </w:r>
      <w:r>
        <w:t>22</w:t>
      </w:r>
      <w:r>
        <w:fldChar w:fldCharType="end"/>
      </w:r>
      <w:r>
        <w:fldChar w:fldCharType="end"/>
      </w:r>
    </w:p>
    <w:p>
      <w:pPr>
        <w:pStyle w:val="17"/>
        <w:tabs>
          <w:tab w:val="right" w:leader="dot" w:pos="9070"/>
        </w:tabs>
      </w:pPr>
      <w:r>
        <w:fldChar w:fldCharType="begin"/>
      </w:r>
      <w:r>
        <w:instrText xml:space="preserve"> HYPERLINK \l "_Toc18726" </w:instrText>
      </w:r>
      <w:r>
        <w:fldChar w:fldCharType="separate"/>
      </w:r>
      <w:r>
        <w:rPr>
          <w:rFonts w:hint="eastAsia" w:ascii="宋体" w:hAnsi="宋体" w:eastAsia="宋体"/>
          <w:szCs w:val="21"/>
        </w:rPr>
        <w:t>（资料性附录）</w:t>
      </w:r>
      <w:r>
        <w:tab/>
      </w:r>
      <w:r>
        <w:fldChar w:fldCharType="begin"/>
      </w:r>
      <w:r>
        <w:instrText xml:space="preserve"> PAGEREF _Toc18726 \h </w:instrText>
      </w:r>
      <w:r>
        <w:fldChar w:fldCharType="separate"/>
      </w:r>
      <w:r>
        <w:t>22</w:t>
      </w:r>
      <w:r>
        <w:fldChar w:fldCharType="end"/>
      </w:r>
      <w:r>
        <w:fldChar w:fldCharType="end"/>
      </w:r>
    </w:p>
    <w:p>
      <w:pPr>
        <w:pStyle w:val="17"/>
        <w:tabs>
          <w:tab w:val="right" w:leader="dot" w:pos="9070"/>
        </w:tabs>
      </w:pPr>
      <w:r>
        <w:fldChar w:fldCharType="begin"/>
      </w:r>
      <w:r>
        <w:instrText xml:space="preserve"> HYPERLINK \l "_Toc8684" </w:instrText>
      </w:r>
      <w:r>
        <w:fldChar w:fldCharType="separate"/>
      </w:r>
      <w:r>
        <w:rPr>
          <w:rFonts w:hint="eastAsia" w:ascii="宋体" w:hAnsi="宋体" w:eastAsia="宋体"/>
          <w:szCs w:val="21"/>
        </w:rPr>
        <w:t>洪水影响评价报告参考目录</w:t>
      </w:r>
      <w:r>
        <w:tab/>
      </w:r>
      <w:r>
        <w:fldChar w:fldCharType="begin"/>
      </w:r>
      <w:r>
        <w:instrText xml:space="preserve"> PAGEREF _Toc8684 \h </w:instrText>
      </w:r>
      <w:r>
        <w:fldChar w:fldCharType="separate"/>
      </w:r>
      <w:r>
        <w:t>22</w:t>
      </w:r>
      <w:r>
        <w:fldChar w:fldCharType="end"/>
      </w:r>
      <w:r>
        <w:fldChar w:fldCharType="end"/>
      </w:r>
    </w:p>
    <w:p>
      <w:pPr>
        <w:pStyle w:val="17"/>
        <w:tabs>
          <w:tab w:val="right" w:leader="dot" w:pos="9070"/>
        </w:tabs>
      </w:pPr>
      <w:r>
        <w:fldChar w:fldCharType="begin"/>
      </w:r>
      <w:r>
        <w:instrText xml:space="preserve"> HYPERLINK \l "_Toc9863" </w:instrText>
      </w:r>
      <w:r>
        <w:fldChar w:fldCharType="separate"/>
      </w:r>
      <w:r>
        <w:rPr>
          <w:rFonts w:hint="eastAsia" w:eastAsia="宋体"/>
          <w:szCs w:val="21"/>
        </w:rPr>
        <w:t>附录</w:t>
      </w:r>
      <w:r>
        <w:rPr>
          <w:rFonts w:eastAsia="宋体"/>
          <w:szCs w:val="21"/>
        </w:rPr>
        <w:t xml:space="preserve"> C</w:t>
      </w:r>
      <w:r>
        <w:tab/>
      </w:r>
      <w:r>
        <w:fldChar w:fldCharType="begin"/>
      </w:r>
      <w:r>
        <w:instrText xml:space="preserve"> PAGEREF _Toc9863 \h </w:instrText>
      </w:r>
      <w:r>
        <w:fldChar w:fldCharType="separate"/>
      </w:r>
      <w:r>
        <w:t>24</w:t>
      </w:r>
      <w:r>
        <w:fldChar w:fldCharType="end"/>
      </w:r>
      <w:r>
        <w:fldChar w:fldCharType="end"/>
      </w:r>
    </w:p>
    <w:p>
      <w:pPr>
        <w:pStyle w:val="17"/>
        <w:tabs>
          <w:tab w:val="right" w:leader="dot" w:pos="9070"/>
        </w:tabs>
      </w:pPr>
      <w:r>
        <w:fldChar w:fldCharType="begin"/>
      </w:r>
      <w:r>
        <w:instrText xml:space="preserve"> HYPERLINK \l "_Toc16542" </w:instrText>
      </w:r>
      <w:r>
        <w:fldChar w:fldCharType="separate"/>
      </w:r>
      <w:r>
        <w:rPr>
          <w:rFonts w:hint="eastAsia" w:ascii="宋体" w:hAnsi="宋体" w:eastAsia="宋体"/>
          <w:szCs w:val="21"/>
        </w:rPr>
        <w:t>（资料性附录）</w:t>
      </w:r>
      <w:r>
        <w:tab/>
      </w:r>
      <w:r>
        <w:fldChar w:fldCharType="begin"/>
      </w:r>
      <w:r>
        <w:instrText xml:space="preserve"> PAGEREF _Toc16542 \h </w:instrText>
      </w:r>
      <w:r>
        <w:fldChar w:fldCharType="separate"/>
      </w:r>
      <w:r>
        <w:t>24</w:t>
      </w:r>
      <w:r>
        <w:fldChar w:fldCharType="end"/>
      </w:r>
      <w:r>
        <w:fldChar w:fldCharType="end"/>
      </w:r>
    </w:p>
    <w:p>
      <w:pPr>
        <w:pStyle w:val="17"/>
        <w:tabs>
          <w:tab w:val="right" w:leader="dot" w:pos="9070"/>
        </w:tabs>
      </w:pPr>
      <w:r>
        <w:fldChar w:fldCharType="begin"/>
      </w:r>
      <w:r>
        <w:instrText xml:space="preserve"> HYPERLINK \l "_Toc15507" </w:instrText>
      </w:r>
      <w:r>
        <w:fldChar w:fldCharType="separate"/>
      </w:r>
      <w:r>
        <w:rPr>
          <w:rFonts w:hint="eastAsia"/>
        </w:rPr>
        <w:t>建设项目洪水影响评价样表</w:t>
      </w:r>
      <w:r>
        <w:tab/>
      </w:r>
      <w:r>
        <w:fldChar w:fldCharType="begin"/>
      </w:r>
      <w:r>
        <w:instrText xml:space="preserve"> PAGEREF _Toc15507 \h </w:instrText>
      </w:r>
      <w:r>
        <w:fldChar w:fldCharType="separate"/>
      </w:r>
      <w:r>
        <w:t>24</w:t>
      </w:r>
      <w:r>
        <w:fldChar w:fldCharType="end"/>
      </w:r>
      <w:r>
        <w:fldChar w:fldCharType="end"/>
      </w:r>
    </w:p>
    <w:p>
      <w:pPr>
        <w:widowControl/>
        <w:spacing w:line="400" w:lineRule="exact"/>
        <w:ind w:firstLine="200"/>
        <w:rPr>
          <w:rFonts w:ascii="宋体" w:hAnsi="宋体" w:eastAsia="宋体"/>
          <w:szCs w:val="21"/>
        </w:rPr>
      </w:pPr>
      <w:r>
        <w:rPr>
          <w:rFonts w:ascii="宋体" w:hAnsi="宋体" w:eastAsia="宋体"/>
          <w:szCs w:val="21"/>
        </w:rPr>
        <w:fldChar w:fldCharType="end"/>
      </w:r>
      <w:r>
        <w:rPr>
          <w:rFonts w:ascii="宋体" w:hAnsi="宋体" w:eastAsia="宋体"/>
          <w:szCs w:val="21"/>
        </w:rPr>
        <w:br w:type="page"/>
      </w: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spacing w:line="400" w:lineRule="exact"/>
        <w:ind w:firstLine="420" w:firstLineChars="200"/>
        <w:rPr>
          <w:rFonts w:ascii="宋体" w:hAnsi="宋体" w:eastAsia="宋体"/>
          <w:szCs w:val="21"/>
        </w:rPr>
      </w:pPr>
    </w:p>
    <w:p>
      <w:pPr>
        <w:widowControl/>
        <w:spacing w:line="400" w:lineRule="exact"/>
        <w:ind w:firstLine="200"/>
        <w:rPr>
          <w:rFonts w:ascii="宋体" w:hAnsi="宋体" w:eastAsia="宋体"/>
          <w:szCs w:val="21"/>
        </w:rPr>
        <w:sectPr>
          <w:headerReference r:id="rId3" w:type="default"/>
          <w:footerReference r:id="rId5" w:type="default"/>
          <w:headerReference r:id="rId4" w:type="even"/>
          <w:pgSz w:w="11906" w:h="16838"/>
          <w:pgMar w:top="1616" w:right="1418" w:bottom="1616" w:left="1418" w:header="851" w:footer="1304" w:gutter="0"/>
          <w:cols w:space="425" w:num="1"/>
          <w:docGrid w:linePitch="312" w:charSpace="0"/>
        </w:sectPr>
      </w:pPr>
    </w:p>
    <w:p>
      <w:pPr>
        <w:spacing w:before="240" w:after="240" w:line="400" w:lineRule="exact"/>
        <w:jc w:val="center"/>
        <w:rPr>
          <w:rFonts w:ascii="黑体" w:hAnsi="黑体" w:eastAsia="黑体"/>
          <w:sz w:val="36"/>
          <w:szCs w:val="36"/>
        </w:rPr>
      </w:pPr>
      <w:bookmarkStart w:id="0" w:name="_Toc14610_WPSOffice_Level1"/>
      <w:r>
        <w:rPr>
          <w:rFonts w:hint="eastAsia" w:ascii="黑体" w:hAnsi="黑体" w:eastAsia="黑体"/>
          <w:sz w:val="36"/>
          <w:szCs w:val="36"/>
        </w:rPr>
        <w:t>洪水影响评价</w:t>
      </w:r>
      <w:bookmarkEnd w:id="0"/>
      <w:r>
        <w:rPr>
          <w:rFonts w:hint="eastAsia" w:ascii="黑体" w:hAnsi="黑体" w:eastAsia="黑体"/>
          <w:sz w:val="36"/>
          <w:szCs w:val="36"/>
        </w:rPr>
        <w:t>技术导则</w:t>
      </w:r>
    </w:p>
    <w:p>
      <w:pPr>
        <w:pStyle w:val="2"/>
      </w:pPr>
      <w:bookmarkStart w:id="1" w:name="_Toc23690"/>
      <w:bookmarkStart w:id="2" w:name="_Toc76546971"/>
      <w:bookmarkStart w:id="3" w:name="_Toc82190134"/>
      <w:r>
        <w:rPr>
          <w:rFonts w:hint="eastAsia"/>
        </w:rPr>
        <w:t xml:space="preserve">1  </w:t>
      </w:r>
      <w:bookmarkEnd w:id="1"/>
      <w:bookmarkEnd w:id="2"/>
      <w:bookmarkEnd w:id="3"/>
      <w:r>
        <w:rPr>
          <w:rFonts w:hint="eastAsia"/>
        </w:rPr>
        <w:t>范围</w:t>
      </w:r>
    </w:p>
    <w:p>
      <w:pPr>
        <w:spacing w:line="400" w:lineRule="exact"/>
        <w:rPr>
          <w:rFonts w:ascii="Arial" w:hAnsi="Arial" w:eastAsia="宋体" w:cs="Arial"/>
          <w:szCs w:val="21"/>
        </w:rPr>
      </w:pPr>
      <w:r>
        <w:rPr>
          <w:rFonts w:ascii="Arial" w:hAnsi="Arial" w:eastAsia="宋体" w:cs="Arial"/>
          <w:szCs w:val="21"/>
        </w:rPr>
        <w:t xml:space="preserve">1.1  </w:t>
      </w:r>
      <w:r>
        <w:rPr>
          <w:rFonts w:ascii="Arial" w:hAnsi="宋体" w:eastAsia="宋体" w:cs="Arial"/>
          <w:szCs w:val="21"/>
        </w:rPr>
        <w:t>为规范洪水影响评价工作，依据《中华人民共和国防洪法》《中华人民共和国防汛条例》《中华人民共和国河道管理条例》等文件制订本导则。</w:t>
      </w:r>
    </w:p>
    <w:p>
      <w:pPr>
        <w:spacing w:line="400" w:lineRule="exact"/>
        <w:rPr>
          <w:rFonts w:ascii="Arial" w:hAnsi="宋体" w:eastAsia="宋体" w:cs="Arial"/>
          <w:szCs w:val="21"/>
        </w:rPr>
      </w:pPr>
      <w:r>
        <w:rPr>
          <w:rFonts w:ascii="Arial" w:hAnsi="Arial" w:eastAsia="宋体" w:cs="Arial"/>
          <w:szCs w:val="21"/>
        </w:rPr>
        <w:t xml:space="preserve">1.2  </w:t>
      </w:r>
      <w:r>
        <w:rPr>
          <w:rFonts w:ascii="Arial" w:hAnsi="宋体" w:eastAsia="宋体" w:cs="Arial"/>
          <w:szCs w:val="21"/>
        </w:rPr>
        <w:t>本导则规定了洪水影响评价的一般性原则、方法及内容，给出了洪水影响评价报告结构、主要内容和普遍性要求，并对</w:t>
      </w:r>
      <w:r>
        <w:rPr>
          <w:rFonts w:hint="eastAsia" w:ascii="Arial" w:hAnsi="宋体" w:eastAsia="宋体" w:cs="Arial"/>
          <w:szCs w:val="21"/>
        </w:rPr>
        <w:t>重点评价</w:t>
      </w:r>
      <w:r>
        <w:rPr>
          <w:rFonts w:ascii="Arial" w:hAnsi="宋体" w:eastAsia="宋体" w:cs="Arial"/>
          <w:szCs w:val="21"/>
        </w:rPr>
        <w:t>技术</w:t>
      </w:r>
      <w:r>
        <w:rPr>
          <w:rFonts w:hint="eastAsia" w:ascii="Arial" w:hAnsi="宋体" w:eastAsia="宋体" w:cs="Arial"/>
          <w:szCs w:val="21"/>
        </w:rPr>
        <w:t>要求方面</w:t>
      </w:r>
      <w:r>
        <w:rPr>
          <w:rFonts w:ascii="Arial" w:hAnsi="宋体" w:eastAsia="宋体" w:cs="Arial"/>
          <w:szCs w:val="21"/>
        </w:rPr>
        <w:t>作了一般性的规定。</w:t>
      </w:r>
    </w:p>
    <w:p>
      <w:pPr>
        <w:spacing w:line="400" w:lineRule="exact"/>
        <w:rPr>
          <w:rFonts w:ascii="Arial" w:hAnsi="宋体" w:eastAsia="宋体" w:cs="Arial"/>
          <w:szCs w:val="21"/>
        </w:rPr>
      </w:pPr>
      <w:r>
        <w:rPr>
          <w:rFonts w:ascii="Arial" w:hAnsi="宋体" w:eastAsia="宋体" w:cs="Arial"/>
          <w:szCs w:val="21"/>
        </w:rPr>
        <w:t>1.3本导则适用于洪泛区、蓄滞洪区内新建、改建、扩建</w:t>
      </w:r>
      <w:r>
        <w:rPr>
          <w:rFonts w:hint="eastAsia" w:ascii="Arial" w:hAnsi="宋体" w:eastAsia="宋体" w:cs="Arial"/>
          <w:szCs w:val="21"/>
        </w:rPr>
        <w:t>非防洪</w:t>
      </w:r>
      <w:r>
        <w:rPr>
          <w:rFonts w:ascii="Arial" w:hAnsi="宋体" w:eastAsia="宋体" w:cs="Arial"/>
          <w:szCs w:val="21"/>
        </w:rPr>
        <w:t>建设项目的洪水影响评价。</w:t>
      </w:r>
    </w:p>
    <w:p>
      <w:pPr>
        <w:pStyle w:val="2"/>
      </w:pPr>
      <w:bookmarkStart w:id="4" w:name="_Toc76546972"/>
      <w:bookmarkStart w:id="5" w:name="_Toc82190135"/>
      <w:bookmarkStart w:id="6" w:name="_Toc5583"/>
      <w:r>
        <w:rPr>
          <w:rFonts w:hint="eastAsia"/>
        </w:rPr>
        <w:t>2  规范性引用文件</w:t>
      </w:r>
      <w:bookmarkEnd w:id="4"/>
      <w:bookmarkEnd w:id="5"/>
      <w:bookmarkEnd w:id="6"/>
    </w:p>
    <w:p>
      <w:pPr>
        <w:spacing w:line="400" w:lineRule="exact"/>
        <w:ind w:firstLine="420" w:firstLineChars="200"/>
        <w:rPr>
          <w:rFonts w:ascii="宋体" w:hAnsi="宋体" w:eastAsia="宋体"/>
          <w:szCs w:val="21"/>
        </w:rPr>
      </w:pPr>
      <w:r>
        <w:rPr>
          <w:rFonts w:hint="eastAsia" w:ascii="宋体" w:hAnsi="宋体" w:eastAsia="宋体"/>
          <w:szCs w:val="21"/>
        </w:rPr>
        <w:t>下列文件对于本标准的应用是必不可少的。凡是注日期的引用文件，仅注日期的版本适用本标准。凡是不注日期的引用文件，其最新版本（包括所有的修改单）适用于本标准。</w:t>
      </w:r>
    </w:p>
    <w:p>
      <w:pPr>
        <w:spacing w:line="400" w:lineRule="exact"/>
        <w:ind w:firstLine="420" w:firstLineChars="200"/>
        <w:rPr>
          <w:rFonts w:ascii="宋体" w:hAnsi="宋体" w:eastAsia="宋体"/>
          <w:szCs w:val="21"/>
        </w:rPr>
      </w:pPr>
      <w:r>
        <w:rPr>
          <w:rFonts w:hint="eastAsia" w:ascii="宋体" w:hAnsi="宋体" w:eastAsia="宋体"/>
          <w:szCs w:val="21"/>
        </w:rPr>
        <w:t>GB50201  防洪标准</w:t>
      </w:r>
    </w:p>
    <w:p>
      <w:pPr>
        <w:spacing w:line="400" w:lineRule="exact"/>
        <w:ind w:firstLine="420" w:firstLineChars="200"/>
        <w:rPr>
          <w:rFonts w:ascii="宋体" w:hAnsi="宋体" w:eastAsia="宋体"/>
          <w:szCs w:val="21"/>
        </w:rPr>
      </w:pPr>
      <w:r>
        <w:rPr>
          <w:rFonts w:hint="eastAsia" w:ascii="宋体" w:hAnsi="宋体" w:eastAsia="宋体"/>
          <w:szCs w:val="21"/>
        </w:rPr>
        <w:t>GB50265  泵站设计规范</w:t>
      </w:r>
    </w:p>
    <w:p>
      <w:pPr>
        <w:spacing w:line="400" w:lineRule="exact"/>
        <w:ind w:firstLine="420" w:firstLineChars="200"/>
        <w:rPr>
          <w:rFonts w:ascii="宋体" w:hAnsi="宋体" w:eastAsia="宋体"/>
          <w:szCs w:val="21"/>
        </w:rPr>
      </w:pPr>
      <w:r>
        <w:rPr>
          <w:rFonts w:hint="eastAsia" w:ascii="宋体" w:hAnsi="宋体" w:eastAsia="宋体"/>
          <w:szCs w:val="21"/>
        </w:rPr>
        <w:t>GB50286  堤防工程设计规范</w:t>
      </w:r>
    </w:p>
    <w:p>
      <w:pPr>
        <w:spacing w:line="400" w:lineRule="exact"/>
        <w:ind w:firstLine="420" w:firstLineChars="200"/>
        <w:rPr>
          <w:rFonts w:ascii="宋体" w:hAnsi="宋体" w:eastAsia="宋体"/>
          <w:szCs w:val="21"/>
        </w:rPr>
      </w:pPr>
      <w:r>
        <w:rPr>
          <w:rFonts w:hint="eastAsia" w:ascii="宋体" w:hAnsi="宋体" w:eastAsia="宋体"/>
          <w:szCs w:val="21"/>
        </w:rPr>
        <w:t>GB50707  河道整治设计规范</w:t>
      </w:r>
    </w:p>
    <w:p>
      <w:pPr>
        <w:spacing w:line="400" w:lineRule="exact"/>
        <w:ind w:firstLine="420" w:firstLineChars="200"/>
        <w:rPr>
          <w:rFonts w:ascii="宋体" w:hAnsi="宋体" w:eastAsia="宋体"/>
          <w:szCs w:val="21"/>
        </w:rPr>
      </w:pPr>
      <w:bookmarkStart w:id="7" w:name="_Toc75850668"/>
      <w:r>
        <w:rPr>
          <w:rFonts w:hint="eastAsia" w:ascii="宋体" w:hAnsi="宋体" w:eastAsia="宋体"/>
          <w:szCs w:val="21"/>
        </w:rPr>
        <w:t>GB50773  蓄滞洪区设计规范</w:t>
      </w:r>
      <w:bookmarkEnd w:id="7"/>
    </w:p>
    <w:p>
      <w:pPr>
        <w:spacing w:line="400" w:lineRule="exact"/>
        <w:ind w:firstLine="420" w:firstLineChars="200"/>
        <w:rPr>
          <w:rFonts w:ascii="宋体" w:hAnsi="宋体" w:eastAsia="宋体"/>
          <w:szCs w:val="21"/>
        </w:rPr>
      </w:pPr>
      <w:r>
        <w:rPr>
          <w:rFonts w:hint="eastAsia" w:ascii="宋体" w:hAnsi="宋体" w:eastAsia="宋体"/>
          <w:szCs w:val="21"/>
        </w:rPr>
        <w:t>SL44  水利水电工程设计洪水计算规范</w:t>
      </w:r>
    </w:p>
    <w:p>
      <w:pPr>
        <w:spacing w:line="400" w:lineRule="exact"/>
        <w:ind w:firstLine="420" w:firstLineChars="200"/>
        <w:rPr>
          <w:rFonts w:ascii="宋体" w:hAnsi="宋体" w:eastAsia="宋体"/>
          <w:szCs w:val="21"/>
        </w:rPr>
      </w:pPr>
      <w:r>
        <w:rPr>
          <w:rFonts w:hint="eastAsia" w:ascii="宋体" w:hAnsi="宋体" w:eastAsia="宋体"/>
          <w:szCs w:val="21"/>
        </w:rPr>
        <w:t>SL265  水闸设计规范</w:t>
      </w:r>
    </w:p>
    <w:p>
      <w:pPr>
        <w:spacing w:line="400" w:lineRule="exact"/>
        <w:ind w:firstLine="420" w:firstLineChars="200"/>
        <w:rPr>
          <w:rFonts w:ascii="宋体" w:hAnsi="宋体" w:eastAsia="宋体"/>
          <w:szCs w:val="21"/>
        </w:rPr>
      </w:pPr>
      <w:r>
        <w:rPr>
          <w:rFonts w:hint="eastAsia" w:ascii="宋体" w:hAnsi="宋体" w:eastAsia="宋体"/>
          <w:szCs w:val="21"/>
        </w:rPr>
        <w:t>SL/T278  水利水电工程水文计算规范</w:t>
      </w:r>
    </w:p>
    <w:p>
      <w:pPr>
        <w:spacing w:line="400" w:lineRule="exact"/>
        <w:ind w:firstLine="420" w:firstLineChars="200"/>
        <w:rPr>
          <w:rFonts w:ascii="宋体" w:hAnsi="宋体" w:eastAsia="宋体"/>
          <w:szCs w:val="21"/>
        </w:rPr>
      </w:pPr>
      <w:r>
        <w:rPr>
          <w:rFonts w:hint="eastAsia" w:ascii="宋体" w:hAnsi="宋体" w:eastAsia="宋体"/>
          <w:szCs w:val="21"/>
        </w:rPr>
        <w:t>JTGC30  公路工程水文勘测设计规范</w:t>
      </w:r>
    </w:p>
    <w:p>
      <w:pPr>
        <w:spacing w:line="400" w:lineRule="exact"/>
        <w:ind w:firstLine="420" w:firstLineChars="200"/>
        <w:rPr>
          <w:rFonts w:ascii="宋体" w:hAnsi="宋体" w:eastAsia="宋体"/>
          <w:szCs w:val="21"/>
        </w:rPr>
      </w:pPr>
      <w:r>
        <w:rPr>
          <w:rFonts w:hint="eastAsia" w:ascii="宋体" w:hAnsi="宋体" w:eastAsia="宋体"/>
          <w:szCs w:val="21"/>
        </w:rPr>
        <w:t>TB10017  铁路工程水文勘测设计规范</w:t>
      </w:r>
    </w:p>
    <w:p>
      <w:pPr>
        <w:pStyle w:val="2"/>
      </w:pPr>
      <w:bookmarkStart w:id="8" w:name="_Toc76546973"/>
      <w:bookmarkStart w:id="9" w:name="_Toc13523"/>
      <w:bookmarkStart w:id="10" w:name="_Toc82190136"/>
      <w:r>
        <w:rPr>
          <w:rFonts w:hint="eastAsia"/>
        </w:rPr>
        <w:t>3  术语与定义</w:t>
      </w:r>
      <w:bookmarkEnd w:id="8"/>
      <w:bookmarkEnd w:id="9"/>
      <w:bookmarkEnd w:id="10"/>
    </w:p>
    <w:p>
      <w:pPr>
        <w:spacing w:line="400" w:lineRule="exact"/>
        <w:ind w:firstLine="420" w:firstLineChars="200"/>
        <w:rPr>
          <w:rFonts w:ascii="宋体" w:hAnsi="宋体" w:eastAsia="宋体"/>
          <w:szCs w:val="21"/>
        </w:rPr>
      </w:pPr>
      <w:r>
        <w:rPr>
          <w:rFonts w:hint="eastAsia" w:ascii="宋体" w:hAnsi="宋体" w:eastAsia="宋体"/>
          <w:szCs w:val="21"/>
        </w:rPr>
        <w:t>下列术语和定义适用于本标准</w:t>
      </w:r>
    </w:p>
    <w:p>
      <w:pPr>
        <w:pStyle w:val="3"/>
      </w:pPr>
      <w:bookmarkStart w:id="11" w:name="_Toc26520_WPSOffice_Level1"/>
      <w:bookmarkStart w:id="12" w:name="_Toc31613"/>
      <w:bookmarkStart w:id="13" w:name="_Toc82190137"/>
      <w:bookmarkStart w:id="14" w:name="_Toc76546974"/>
      <w:r>
        <w:t xml:space="preserve">3.1 </w:t>
      </w:r>
      <w:r>
        <w:rPr>
          <w:rFonts w:hint="eastAsia"/>
        </w:rPr>
        <w:t xml:space="preserve"> 洪泛区</w:t>
      </w:r>
      <w:bookmarkEnd w:id="11"/>
      <w:r>
        <w:rPr>
          <w:rFonts w:hint="eastAsia"/>
        </w:rPr>
        <w:t xml:space="preserve"> flood plain</w:t>
      </w:r>
      <w:bookmarkEnd w:id="12"/>
      <w:bookmarkEnd w:id="13"/>
    </w:p>
    <w:p>
      <w:pPr>
        <w:pStyle w:val="23"/>
        <w:widowControl/>
        <w:shd w:val="clear" w:color="auto" w:fill="FFFFFF"/>
        <w:spacing w:beforeAutospacing="0" w:afterAutospacing="0" w:line="400" w:lineRule="exact"/>
        <w:ind w:firstLine="420" w:firstLineChars="200"/>
        <w:jc w:val="both"/>
        <w:rPr>
          <w:rFonts w:ascii="宋体" w:hAnsi="宋体" w:eastAsia="宋体" w:cstheme="minorBidi"/>
          <w:kern w:val="2"/>
          <w:sz w:val="21"/>
          <w:szCs w:val="21"/>
        </w:rPr>
      </w:pPr>
      <w:r>
        <w:rPr>
          <w:rFonts w:hint="eastAsia" w:ascii="宋体" w:hAnsi="宋体" w:eastAsia="宋体" w:cstheme="minorBidi"/>
          <w:kern w:val="2"/>
          <w:sz w:val="21"/>
          <w:szCs w:val="21"/>
        </w:rPr>
        <w:t>洪泛区是指尚无工程设施保护的洪水泛滥所及的地区。</w:t>
      </w:r>
    </w:p>
    <w:p>
      <w:pPr>
        <w:pStyle w:val="3"/>
      </w:pPr>
      <w:bookmarkStart w:id="15" w:name="_Toc31177_WPSOffice_Level1"/>
      <w:bookmarkStart w:id="16" w:name="_Toc28620"/>
      <w:bookmarkStart w:id="17" w:name="_Toc82190138"/>
      <w:r>
        <w:t xml:space="preserve">3.2 </w:t>
      </w:r>
      <w:r>
        <w:rPr>
          <w:rFonts w:hint="eastAsia"/>
        </w:rPr>
        <w:t>蓄滞洪区</w:t>
      </w:r>
      <w:bookmarkEnd w:id="15"/>
      <w:r>
        <w:rPr>
          <w:rFonts w:hint="eastAsia"/>
        </w:rPr>
        <w:t>flood detention area</w:t>
      </w:r>
      <w:bookmarkEnd w:id="16"/>
      <w:bookmarkEnd w:id="17"/>
    </w:p>
    <w:p>
      <w:pPr>
        <w:pStyle w:val="23"/>
        <w:widowControl/>
        <w:shd w:val="clear" w:color="auto" w:fill="FFFFFF"/>
        <w:spacing w:beforeAutospacing="0" w:afterAutospacing="0" w:line="400" w:lineRule="exact"/>
        <w:ind w:firstLine="420" w:firstLineChars="200"/>
        <w:jc w:val="both"/>
        <w:rPr>
          <w:rFonts w:ascii="宋体" w:hAnsi="宋体" w:eastAsia="宋体" w:cstheme="minorBidi"/>
          <w:kern w:val="2"/>
          <w:sz w:val="21"/>
          <w:szCs w:val="21"/>
        </w:rPr>
      </w:pPr>
      <w:r>
        <w:rPr>
          <w:rFonts w:hint="eastAsia" w:ascii="宋体" w:hAnsi="宋体" w:eastAsia="宋体" w:cstheme="minorBidi"/>
          <w:kern w:val="2"/>
          <w:sz w:val="21"/>
          <w:szCs w:val="21"/>
        </w:rPr>
        <w:t>蓄滞洪区是指包括分洪口在内的河堤背水面以外临时贮存洪水的低洼地区及湖泊等。</w:t>
      </w:r>
    </w:p>
    <w:bookmarkEnd w:id="14"/>
    <w:p>
      <w:pPr>
        <w:widowControl/>
        <w:spacing w:line="400" w:lineRule="exact"/>
        <w:ind w:firstLine="200"/>
        <w:rPr>
          <w:rFonts w:ascii="宋体" w:hAnsi="宋体" w:eastAsia="宋体"/>
          <w:bCs/>
          <w:szCs w:val="21"/>
        </w:rPr>
      </w:pPr>
      <w:bookmarkStart w:id="18" w:name="_Toc4513_WPSOffice_Level1"/>
      <w:bookmarkStart w:id="19" w:name="_Toc76546975"/>
      <w:r>
        <w:rPr>
          <w:rFonts w:ascii="宋体" w:hAnsi="宋体" w:eastAsia="宋体"/>
          <w:b/>
          <w:bCs/>
          <w:szCs w:val="21"/>
        </w:rPr>
        <w:br w:type="page"/>
      </w:r>
    </w:p>
    <w:p>
      <w:pPr>
        <w:pStyle w:val="3"/>
        <w:rPr>
          <w:b/>
        </w:rPr>
      </w:pPr>
      <w:bookmarkStart w:id="20" w:name="_Toc24488"/>
      <w:bookmarkStart w:id="21" w:name="_Toc82190139"/>
      <w:r>
        <w:t>3.</w:t>
      </w:r>
      <w:r>
        <w:rPr>
          <w:rFonts w:hint="eastAsia"/>
        </w:rPr>
        <w:t>3</w:t>
      </w:r>
      <w:bookmarkEnd w:id="18"/>
      <w:bookmarkEnd w:id="19"/>
      <w:r>
        <w:rPr>
          <w:rFonts w:hint="eastAsia"/>
        </w:rPr>
        <w:t>建设项目construction project</w:t>
      </w:r>
      <w:bookmarkEnd w:id="20"/>
      <w:bookmarkEnd w:id="21"/>
    </w:p>
    <w:p>
      <w:pPr>
        <w:spacing w:line="400" w:lineRule="exact"/>
        <w:ind w:firstLine="420" w:firstLineChars="200"/>
        <w:rPr>
          <w:rFonts w:ascii="宋体" w:hAnsi="宋体" w:eastAsia="宋体"/>
          <w:szCs w:val="21"/>
        </w:rPr>
      </w:pPr>
      <w:r>
        <w:rPr>
          <w:rFonts w:hint="eastAsia"/>
        </w:rPr>
        <w:t>建设项目是指按一个总体设计组织施工，建成后具有完整的系统，可以独立地形成生产能力或者使用价值的建设工程。</w:t>
      </w:r>
    </w:p>
    <w:p>
      <w:pPr>
        <w:pStyle w:val="3"/>
        <w:rPr>
          <w:b/>
        </w:rPr>
      </w:pPr>
      <w:bookmarkStart w:id="22" w:name="_Toc311_WPSOffice_Level1"/>
      <w:bookmarkStart w:id="23" w:name="_Toc30894"/>
      <w:bookmarkStart w:id="24" w:name="_Toc82190140"/>
      <w:bookmarkStart w:id="25" w:name="_Toc76546976"/>
      <w:r>
        <w:t>3.</w:t>
      </w:r>
      <w:r>
        <w:rPr>
          <w:rFonts w:hint="eastAsia"/>
        </w:rPr>
        <w:t>4影响分析范围scope</w:t>
      </w:r>
      <w:r>
        <w:t xml:space="preserve"> of impact analysi</w:t>
      </w:r>
      <w:bookmarkEnd w:id="22"/>
      <w:r>
        <w:t>s</w:t>
      </w:r>
      <w:bookmarkEnd w:id="23"/>
      <w:bookmarkEnd w:id="24"/>
    </w:p>
    <w:p>
      <w:pPr>
        <w:spacing w:line="400" w:lineRule="exact"/>
        <w:ind w:firstLine="420" w:firstLineChars="200"/>
        <w:rPr>
          <w:rFonts w:ascii="宋体" w:hAnsi="宋体" w:eastAsia="宋体"/>
          <w:szCs w:val="21"/>
        </w:rPr>
      </w:pPr>
      <w:r>
        <w:rPr>
          <w:rFonts w:hint="eastAsia" w:ascii="宋体" w:hAnsi="宋体" w:eastAsia="宋体"/>
          <w:szCs w:val="21"/>
        </w:rPr>
        <w:t>建设项目在施工、运行及管理过程中，可能影响水利工程运行管理、防洪安全、防洪调度或可能导致水利工程功能下降涉及的平面及空间范围。</w:t>
      </w:r>
      <w:bookmarkEnd w:id="25"/>
    </w:p>
    <w:p>
      <w:pPr>
        <w:pStyle w:val="3"/>
        <w:rPr>
          <w:b/>
        </w:rPr>
      </w:pPr>
      <w:bookmarkStart w:id="26" w:name="_Toc82190141"/>
      <w:bookmarkStart w:id="27" w:name="_Toc18172"/>
      <w:r>
        <w:t>3.</w:t>
      </w:r>
      <w:r>
        <w:rPr>
          <w:rFonts w:hint="eastAsia"/>
        </w:rPr>
        <w:t>5防洪建设项目 flood control construction projects</w:t>
      </w:r>
      <w:bookmarkEnd w:id="26"/>
      <w:bookmarkEnd w:id="27"/>
    </w:p>
    <w:p>
      <w:pPr>
        <w:spacing w:line="400" w:lineRule="exact"/>
        <w:ind w:firstLine="420" w:firstLineChars="200"/>
        <w:rPr>
          <w:rFonts w:ascii="宋体" w:hAnsi="宋体" w:eastAsia="宋体"/>
          <w:szCs w:val="21"/>
        </w:rPr>
      </w:pPr>
      <w:r>
        <w:rPr>
          <w:rFonts w:hint="eastAsia" w:ascii="宋体" w:hAnsi="宋体" w:eastAsia="宋体"/>
          <w:szCs w:val="21"/>
        </w:rPr>
        <w:t>为控制或抗御洪水以减免洪水灾害损失而建设的各种工程项目。</w:t>
      </w:r>
    </w:p>
    <w:p>
      <w:pPr>
        <w:pStyle w:val="3"/>
        <w:adjustRightInd w:val="0"/>
        <w:spacing w:line="567" w:lineRule="exact"/>
      </w:pPr>
      <w:bookmarkStart w:id="28" w:name="_Toc22118"/>
      <w:r>
        <w:t xml:space="preserve">3.6  </w:t>
      </w:r>
      <w:r>
        <w:rPr>
          <w:rFonts w:hint="eastAsia"/>
        </w:rPr>
        <w:t>防治与补救措施</w:t>
      </w:r>
      <w:r>
        <w:t xml:space="preserve"> prevention and remediation</w:t>
      </w:r>
      <w:bookmarkEnd w:id="28"/>
    </w:p>
    <w:p>
      <w:pPr>
        <w:spacing w:line="400" w:lineRule="exact"/>
        <w:ind w:firstLine="420" w:firstLineChars="200"/>
        <w:rPr>
          <w:rFonts w:ascii="宋体" w:hAnsi="宋体" w:eastAsia="宋体"/>
          <w:szCs w:val="21"/>
        </w:rPr>
      </w:pPr>
      <w:r>
        <w:rPr>
          <w:rFonts w:hint="eastAsia" w:ascii="宋体" w:hAnsi="宋体" w:eastAsia="宋体"/>
          <w:szCs w:val="21"/>
        </w:rPr>
        <w:t>为消除或减</w:t>
      </w:r>
      <w:r>
        <w:rPr>
          <w:rFonts w:hint="eastAsia"/>
        </w:rPr>
        <w:t>轻</w:t>
      </w:r>
      <w:r>
        <w:rPr>
          <w:rFonts w:hint="eastAsia" w:ascii="宋体" w:hAnsi="宋体" w:eastAsia="宋体"/>
          <w:szCs w:val="21"/>
        </w:rPr>
        <w:t>建设项目对河道行洪、河势稳定、水利工程运行管理、防汛抢险、水文监测、第三人合法水事权益等所产生的不利影响，而采取的工程或非工程措施。</w:t>
      </w:r>
    </w:p>
    <w:p>
      <w:pPr>
        <w:pStyle w:val="2"/>
      </w:pPr>
      <w:bookmarkStart w:id="29" w:name="_Toc82190142"/>
      <w:bookmarkStart w:id="30" w:name="_Toc9693"/>
      <w:bookmarkStart w:id="31" w:name="_Toc76546977"/>
      <w:r>
        <w:rPr>
          <w:rFonts w:hint="eastAsia"/>
        </w:rPr>
        <w:t>4  一般规定</w:t>
      </w:r>
      <w:bookmarkEnd w:id="29"/>
      <w:bookmarkEnd w:id="30"/>
      <w:bookmarkEnd w:id="31"/>
    </w:p>
    <w:p>
      <w:pPr>
        <w:pStyle w:val="3"/>
        <w:rPr>
          <w:b/>
        </w:rPr>
      </w:pPr>
      <w:bookmarkStart w:id="32" w:name="_Toc76546978"/>
      <w:bookmarkStart w:id="33" w:name="_Toc14406"/>
      <w:bookmarkStart w:id="34" w:name="_Toc82190143"/>
      <w:r>
        <w:t xml:space="preserve">4.1  </w:t>
      </w:r>
      <w:r>
        <w:rPr>
          <w:rFonts w:hint="eastAsia"/>
        </w:rPr>
        <w:t>评价</w:t>
      </w:r>
      <w:bookmarkEnd w:id="32"/>
      <w:r>
        <w:rPr>
          <w:rFonts w:hint="eastAsia"/>
        </w:rPr>
        <w:t>目标</w:t>
      </w:r>
      <w:bookmarkEnd w:id="33"/>
      <w:bookmarkEnd w:id="34"/>
    </w:p>
    <w:p>
      <w:pPr>
        <w:pStyle w:val="47"/>
        <w:ind w:firstLine="420"/>
      </w:pPr>
      <w:r>
        <w:rPr>
          <w:rFonts w:hint="eastAsia"/>
        </w:rPr>
        <w:t>洪水影响评价的目标是针对建设项目对防洪可能产生的影响以及洪水对建设项目可能产生的影响进行分析、预测和评价，采取消除或者减轻不良影响的对策和措施，减轻洪涝灾害风险和损失。</w:t>
      </w:r>
    </w:p>
    <w:p>
      <w:pPr>
        <w:pStyle w:val="3"/>
        <w:rPr>
          <w:b/>
        </w:rPr>
      </w:pPr>
      <w:bookmarkStart w:id="35" w:name="_Toc82190144"/>
      <w:bookmarkStart w:id="36" w:name="_Toc20313_WPSOffice_Level1"/>
      <w:bookmarkStart w:id="37" w:name="_Toc20688"/>
      <w:r>
        <w:t xml:space="preserve">4.2 </w:t>
      </w:r>
      <w:r>
        <w:rPr>
          <w:rFonts w:hint="eastAsia"/>
        </w:rPr>
        <w:t xml:space="preserve"> 评价原则</w:t>
      </w:r>
      <w:bookmarkEnd w:id="35"/>
      <w:bookmarkEnd w:id="36"/>
      <w:bookmarkEnd w:id="37"/>
    </w:p>
    <w:p>
      <w:pPr>
        <w:pStyle w:val="47"/>
        <w:ind w:firstLine="420"/>
      </w:pPr>
      <w:r>
        <w:rPr>
          <w:rFonts w:hint="eastAsia"/>
        </w:rPr>
        <w:t>1、统筹兼顾。洪水影响评价以保障防洪安全为目标，建设项目应符合流域或区域防洪布局及调度运用要求，并满足建设项目自身防洪安全需要。</w:t>
      </w:r>
    </w:p>
    <w:p>
      <w:pPr>
        <w:pStyle w:val="47"/>
        <w:ind w:firstLine="420"/>
      </w:pPr>
      <w:r>
        <w:rPr>
          <w:rFonts w:hint="eastAsia"/>
        </w:rPr>
        <w:t>2、客观公正。洪水影响评价应综合评估建设项目建设过程中和实施后造成的洪水影响，其评价结论应实事求是、客观公正。</w:t>
      </w:r>
    </w:p>
    <w:p>
      <w:pPr>
        <w:pStyle w:val="47"/>
        <w:ind w:firstLine="420"/>
      </w:pPr>
      <w:r>
        <w:rPr>
          <w:rFonts w:hint="eastAsia"/>
        </w:rPr>
        <w:t>3、科学合理。洪水影响评价应符合相关技术标准规范要求，提出的消除或减轻洪水影响的措施切实可行。</w:t>
      </w:r>
    </w:p>
    <w:p>
      <w:pPr>
        <w:pStyle w:val="47"/>
        <w:ind w:firstLine="420"/>
      </w:pPr>
      <w:r>
        <w:rPr>
          <w:rFonts w:hint="eastAsia"/>
        </w:rPr>
        <w:t>4、公开透明。洪水影响评价应广泛听取相关单位、专家和权益人的意见。</w:t>
      </w:r>
    </w:p>
    <w:p>
      <w:pPr>
        <w:widowControl/>
        <w:jc w:val="left"/>
        <w:rPr>
          <w:rFonts w:ascii="Arial" w:hAnsi="Arial" w:eastAsia="黑体"/>
          <w:sz w:val="24"/>
        </w:rPr>
      </w:pPr>
      <w:bookmarkStart w:id="38" w:name="_Toc27908_WPSOffice_Level1"/>
      <w:bookmarkStart w:id="39" w:name="_Toc76546979"/>
      <w:r>
        <w:br w:type="page"/>
      </w:r>
    </w:p>
    <w:p>
      <w:pPr>
        <w:pStyle w:val="3"/>
        <w:rPr>
          <w:b/>
        </w:rPr>
      </w:pPr>
      <w:bookmarkStart w:id="40" w:name="_Toc24919"/>
      <w:bookmarkStart w:id="41" w:name="_Toc82190145"/>
      <w:r>
        <w:t>4.3</w:t>
      </w:r>
      <w:r>
        <w:rPr>
          <w:rFonts w:hint="eastAsia"/>
        </w:rPr>
        <w:t xml:space="preserve">  工作阶</w:t>
      </w:r>
      <w:bookmarkEnd w:id="38"/>
      <w:r>
        <w:rPr>
          <w:rFonts w:hint="eastAsia"/>
        </w:rPr>
        <w:t>段</w:t>
      </w:r>
      <w:bookmarkEnd w:id="39"/>
      <w:bookmarkEnd w:id="40"/>
      <w:bookmarkEnd w:id="41"/>
    </w:p>
    <w:p>
      <w:pPr>
        <w:pStyle w:val="47"/>
        <w:spacing w:line="390" w:lineRule="exact"/>
        <w:ind w:firstLine="420"/>
      </w:pPr>
      <w:r>
        <w:rPr>
          <w:rFonts w:hint="eastAsia"/>
        </w:rPr>
        <w:t>洪水影响评价报告审批应在项目开工建设前完成。由于工程选址、建设方案等对洪水影响结论有较大影响，为避免重复工作，可在可行性研究阶段开始介入。</w:t>
      </w:r>
    </w:p>
    <w:p>
      <w:pPr>
        <w:pStyle w:val="3"/>
        <w:spacing w:line="390" w:lineRule="exact"/>
        <w:rPr>
          <w:b/>
        </w:rPr>
      </w:pPr>
      <w:bookmarkStart w:id="42" w:name="_Toc25709_WPSOffice_Level1"/>
      <w:bookmarkStart w:id="43" w:name="_Toc82190146"/>
      <w:bookmarkStart w:id="44" w:name="_Toc76546980"/>
      <w:bookmarkStart w:id="45" w:name="_Toc1282"/>
      <w:r>
        <w:t>4.4</w:t>
      </w:r>
      <w:r>
        <w:rPr>
          <w:rFonts w:hint="eastAsia"/>
        </w:rPr>
        <w:t xml:space="preserve">  评价方</w:t>
      </w:r>
      <w:bookmarkEnd w:id="42"/>
      <w:r>
        <w:rPr>
          <w:rFonts w:hint="eastAsia"/>
        </w:rPr>
        <w:t>法</w:t>
      </w:r>
      <w:bookmarkEnd w:id="43"/>
      <w:bookmarkEnd w:id="44"/>
      <w:bookmarkEnd w:id="45"/>
    </w:p>
    <w:p>
      <w:pPr>
        <w:pStyle w:val="47"/>
        <w:spacing w:line="390" w:lineRule="exact"/>
        <w:ind w:firstLine="420"/>
      </w:pPr>
      <w:r>
        <w:rPr>
          <w:rFonts w:hint="eastAsia"/>
        </w:rPr>
        <w:t>洪水影响评价应根据建设项目所在蓄滞洪区、河道特点和具体评价要素等情况，采用成熟适用的评价方法和技术路线。</w:t>
      </w:r>
    </w:p>
    <w:p>
      <w:pPr>
        <w:spacing w:line="390" w:lineRule="exact"/>
        <w:ind w:firstLine="420" w:firstLineChars="200"/>
        <w:rPr>
          <w:rFonts w:ascii="宋体" w:hAnsi="宋体" w:eastAsia="宋体"/>
          <w:szCs w:val="21"/>
        </w:rPr>
      </w:pPr>
      <w:r>
        <w:rPr>
          <w:rFonts w:hint="eastAsia" w:ascii="宋体" w:hAnsi="宋体" w:eastAsia="宋体"/>
          <w:szCs w:val="21"/>
        </w:rPr>
        <w:t>位于蓄滞洪区、重要河段或河势变化剧烈河段的建设项目，应进行数值模拟计算或河工模型试验分析。</w:t>
      </w:r>
    </w:p>
    <w:p>
      <w:pPr>
        <w:pStyle w:val="3"/>
        <w:spacing w:line="390" w:lineRule="exact"/>
        <w:rPr>
          <w:b/>
        </w:rPr>
      </w:pPr>
      <w:bookmarkStart w:id="46" w:name="_Toc12078"/>
      <w:bookmarkStart w:id="47" w:name="_Toc167_WPSOffice_Level1"/>
      <w:bookmarkStart w:id="48" w:name="_Toc82190147"/>
      <w:r>
        <w:t>4.5</w:t>
      </w:r>
      <w:r>
        <w:rPr>
          <w:rFonts w:hint="eastAsia"/>
        </w:rPr>
        <w:t xml:space="preserve">  评价要素</w:t>
      </w:r>
      <w:bookmarkEnd w:id="46"/>
      <w:bookmarkEnd w:id="47"/>
      <w:bookmarkEnd w:id="48"/>
    </w:p>
    <w:p>
      <w:pPr>
        <w:spacing w:line="390" w:lineRule="exact"/>
        <w:ind w:firstLine="420" w:firstLineChars="200"/>
        <w:rPr>
          <w:rFonts w:ascii="宋体" w:hAnsi="宋体" w:eastAsia="宋体"/>
          <w:szCs w:val="21"/>
        </w:rPr>
      </w:pPr>
      <w:r>
        <w:rPr>
          <w:rFonts w:hint="eastAsia" w:ascii="宋体" w:hAnsi="宋体" w:eastAsia="宋体"/>
          <w:szCs w:val="21"/>
        </w:rPr>
        <w:t>洪水影响评价要素主要包括：规划符合性评价；行洪排涝能力影响评价（壅高水位、增加上下游淹没、降低工程防洪能力）；上下游防洪工程影响（冲刷河岸堤防和控导工程）；河势的影响（河流流态或者河道形态）；水工程调度影响、占用蓄（滞）洪容积、蓄滞洪区运用影响；水文监测的影响；其他第三方水事权益影响；以及洪涝水对建设项目的淹没，包括淹没水深、淹没时间、淹没范围、洪水对建筑物及其冲刷等的影响;消除</w:t>
      </w:r>
      <w:r>
        <w:rPr>
          <w:rFonts w:hint="eastAsia"/>
        </w:rPr>
        <w:t>或者减轻</w:t>
      </w:r>
      <w:r>
        <w:rPr>
          <w:rFonts w:hint="eastAsia" w:ascii="宋体" w:hAnsi="宋体" w:eastAsia="宋体"/>
          <w:szCs w:val="21"/>
        </w:rPr>
        <w:t>上述不利影响的防治及补救措施等。</w:t>
      </w:r>
    </w:p>
    <w:p>
      <w:pPr>
        <w:pStyle w:val="3"/>
        <w:spacing w:line="390" w:lineRule="exact"/>
        <w:rPr>
          <w:b/>
        </w:rPr>
      </w:pPr>
      <w:bookmarkStart w:id="49" w:name="_Toc2443_WPSOffice_Level1"/>
      <w:bookmarkStart w:id="50" w:name="_Toc82190148"/>
      <w:bookmarkStart w:id="51" w:name="_Toc29262"/>
      <w:bookmarkStart w:id="52" w:name="_Toc76546981"/>
      <w:r>
        <w:t>4.6</w:t>
      </w:r>
      <w:r>
        <w:rPr>
          <w:rFonts w:hint="eastAsia"/>
        </w:rPr>
        <w:t xml:space="preserve">  数据资</w:t>
      </w:r>
      <w:bookmarkEnd w:id="49"/>
      <w:r>
        <w:rPr>
          <w:rFonts w:hint="eastAsia"/>
        </w:rPr>
        <w:t>料</w:t>
      </w:r>
      <w:bookmarkEnd w:id="50"/>
      <w:bookmarkEnd w:id="51"/>
      <w:bookmarkEnd w:id="52"/>
    </w:p>
    <w:p>
      <w:pPr>
        <w:spacing w:line="390" w:lineRule="exact"/>
        <w:ind w:firstLine="420" w:firstLineChars="200"/>
        <w:rPr>
          <w:rFonts w:ascii="宋体" w:hAnsi="宋体" w:eastAsia="宋体"/>
          <w:szCs w:val="21"/>
        </w:rPr>
      </w:pPr>
      <w:r>
        <w:rPr>
          <w:rFonts w:hint="eastAsia" w:ascii="宋体" w:hAnsi="宋体" w:eastAsia="宋体"/>
          <w:szCs w:val="21"/>
        </w:rPr>
        <w:t>洪水影响评价应采用最新河道、蓄滞洪区、堤防、地形、工程所在位置等资料和数据，并进行可靠性、一致性和时效性的分析与审定。水文、气象资料应为整编资料；规划数据应为公开、有效的数据资料。</w:t>
      </w:r>
    </w:p>
    <w:p>
      <w:pPr>
        <w:pStyle w:val="3"/>
        <w:rPr>
          <w:b/>
        </w:rPr>
      </w:pPr>
      <w:bookmarkStart w:id="53" w:name="_Toc26456_WPSOffice_Level1"/>
      <w:bookmarkStart w:id="54" w:name="_Toc8305"/>
      <w:bookmarkStart w:id="55" w:name="_Toc82190149"/>
      <w:bookmarkStart w:id="56" w:name="_Toc76546982"/>
      <w:r>
        <w:t>4.7</w:t>
      </w:r>
      <w:r>
        <w:rPr>
          <w:rFonts w:hint="eastAsia"/>
        </w:rPr>
        <w:t xml:space="preserve">  报告结</w:t>
      </w:r>
      <w:bookmarkEnd w:id="53"/>
      <w:r>
        <w:rPr>
          <w:rFonts w:hint="eastAsia"/>
        </w:rPr>
        <w:t>构</w:t>
      </w:r>
      <w:bookmarkEnd w:id="54"/>
      <w:bookmarkEnd w:id="55"/>
      <w:bookmarkEnd w:id="56"/>
    </w:p>
    <w:p>
      <w:pPr>
        <w:spacing w:line="400" w:lineRule="exact"/>
        <w:ind w:firstLine="420" w:firstLineChars="200"/>
        <w:rPr>
          <w:rFonts w:ascii="宋体" w:hAnsi="宋体" w:eastAsia="宋体"/>
          <w:szCs w:val="21"/>
        </w:rPr>
      </w:pPr>
      <w:r>
        <w:rPr>
          <w:rFonts w:hint="eastAsia" w:ascii="宋体" w:hAnsi="宋体" w:eastAsia="宋体"/>
          <w:szCs w:val="21"/>
        </w:rPr>
        <w:t>洪水影响评价报告应包括以下内容:</w:t>
      </w:r>
    </w:p>
    <w:p>
      <w:pPr>
        <w:spacing w:line="400" w:lineRule="exact"/>
        <w:ind w:firstLine="420" w:firstLineChars="200"/>
        <w:rPr>
          <w:rFonts w:ascii="宋体" w:hAnsi="宋体" w:eastAsia="宋体"/>
          <w:szCs w:val="21"/>
        </w:rPr>
      </w:pPr>
      <w:r>
        <w:rPr>
          <w:rFonts w:hint="eastAsia" w:ascii="宋体" w:hAnsi="宋体" w:eastAsia="宋体"/>
          <w:szCs w:val="21"/>
        </w:rPr>
        <w:t>——概述；</w:t>
      </w:r>
    </w:p>
    <w:p>
      <w:pPr>
        <w:spacing w:line="400" w:lineRule="exact"/>
        <w:ind w:firstLine="420" w:firstLineChars="200"/>
        <w:rPr>
          <w:rFonts w:ascii="宋体" w:hAnsi="宋体" w:eastAsia="宋体"/>
          <w:szCs w:val="21"/>
        </w:rPr>
      </w:pPr>
      <w:r>
        <w:rPr>
          <w:rFonts w:hint="eastAsia" w:ascii="宋体" w:hAnsi="宋体" w:eastAsia="宋体"/>
          <w:szCs w:val="21"/>
        </w:rPr>
        <w:t>——建设项目基本情况；</w:t>
      </w:r>
    </w:p>
    <w:p>
      <w:pPr>
        <w:spacing w:line="400" w:lineRule="exact"/>
        <w:ind w:firstLine="420" w:firstLineChars="200"/>
        <w:rPr>
          <w:rFonts w:ascii="宋体" w:hAnsi="宋体" w:eastAsia="宋体"/>
          <w:szCs w:val="21"/>
        </w:rPr>
      </w:pPr>
      <w:r>
        <w:rPr>
          <w:rFonts w:hint="eastAsia" w:ascii="宋体" w:hAnsi="宋体" w:eastAsia="宋体"/>
          <w:szCs w:val="21"/>
        </w:rPr>
        <w:t>——区域防洪基本情况；</w:t>
      </w:r>
    </w:p>
    <w:p>
      <w:pPr>
        <w:spacing w:line="400" w:lineRule="exact"/>
        <w:ind w:firstLine="420" w:firstLineChars="200"/>
        <w:rPr>
          <w:rFonts w:ascii="宋体" w:hAnsi="宋体" w:eastAsia="宋体"/>
          <w:szCs w:val="21"/>
        </w:rPr>
      </w:pPr>
      <w:r>
        <w:rPr>
          <w:rFonts w:hint="eastAsia" w:ascii="宋体" w:hAnsi="宋体" w:eastAsia="宋体"/>
          <w:szCs w:val="21"/>
        </w:rPr>
        <w:t>——洪水影响分析计算；</w:t>
      </w:r>
    </w:p>
    <w:p>
      <w:pPr>
        <w:spacing w:line="400" w:lineRule="exact"/>
        <w:ind w:firstLine="420" w:firstLineChars="200"/>
        <w:rPr>
          <w:rFonts w:ascii="宋体" w:hAnsi="宋体" w:eastAsia="宋体"/>
          <w:szCs w:val="21"/>
        </w:rPr>
      </w:pPr>
      <w:r>
        <w:rPr>
          <w:rFonts w:hint="eastAsia" w:ascii="宋体" w:hAnsi="宋体" w:eastAsia="宋体"/>
          <w:szCs w:val="21"/>
        </w:rPr>
        <w:t>——规划符合性论证；</w:t>
      </w:r>
    </w:p>
    <w:p>
      <w:pPr>
        <w:spacing w:line="400" w:lineRule="exact"/>
        <w:ind w:firstLine="420" w:firstLineChars="200"/>
        <w:rPr>
          <w:rFonts w:ascii="宋体" w:hAnsi="宋体" w:eastAsia="宋体"/>
          <w:szCs w:val="21"/>
        </w:rPr>
      </w:pPr>
      <w:r>
        <w:rPr>
          <w:rFonts w:hint="eastAsia" w:ascii="宋体" w:hAnsi="宋体" w:eastAsia="宋体"/>
          <w:szCs w:val="21"/>
        </w:rPr>
        <w:t>——建设项目对防洪的影响评价；</w:t>
      </w:r>
    </w:p>
    <w:p>
      <w:pPr>
        <w:spacing w:line="400" w:lineRule="exact"/>
        <w:ind w:firstLine="420" w:firstLineChars="200"/>
        <w:rPr>
          <w:rFonts w:ascii="宋体" w:hAnsi="宋体" w:eastAsia="宋体"/>
          <w:szCs w:val="21"/>
        </w:rPr>
      </w:pPr>
      <w:r>
        <w:rPr>
          <w:rFonts w:hint="eastAsia" w:ascii="宋体" w:hAnsi="宋体" w:eastAsia="宋体"/>
          <w:szCs w:val="21"/>
        </w:rPr>
        <w:t>——洪水对建设项目的影响评价；</w:t>
      </w:r>
    </w:p>
    <w:p>
      <w:pPr>
        <w:spacing w:line="400" w:lineRule="exact"/>
        <w:ind w:firstLine="420" w:firstLineChars="200"/>
        <w:rPr>
          <w:rFonts w:ascii="宋体" w:hAnsi="宋体" w:eastAsia="宋体"/>
          <w:szCs w:val="21"/>
        </w:rPr>
      </w:pPr>
      <w:r>
        <w:rPr>
          <w:rFonts w:hint="eastAsia" w:ascii="宋体" w:hAnsi="宋体" w:eastAsia="宋体"/>
          <w:szCs w:val="21"/>
        </w:rPr>
        <w:t>——消除或减</w:t>
      </w:r>
      <w:r>
        <w:rPr>
          <w:rFonts w:hint="eastAsia"/>
        </w:rPr>
        <w:t>轻</w:t>
      </w:r>
      <w:r>
        <w:rPr>
          <w:rFonts w:hint="eastAsia" w:ascii="宋体" w:hAnsi="宋体" w:eastAsia="宋体"/>
          <w:szCs w:val="21"/>
        </w:rPr>
        <w:t>洪水影响的措施；</w:t>
      </w:r>
    </w:p>
    <w:p>
      <w:pPr>
        <w:spacing w:line="400" w:lineRule="exact"/>
        <w:ind w:firstLine="420" w:firstLineChars="200"/>
        <w:rPr>
          <w:rFonts w:ascii="宋体" w:hAnsi="宋体" w:eastAsia="宋体"/>
          <w:szCs w:val="21"/>
        </w:rPr>
      </w:pPr>
      <w:r>
        <w:rPr>
          <w:rFonts w:hint="eastAsia" w:ascii="宋体" w:hAnsi="宋体" w:eastAsia="宋体"/>
          <w:szCs w:val="21"/>
        </w:rPr>
        <w:t>——结论与建议；</w:t>
      </w:r>
    </w:p>
    <w:p>
      <w:pPr>
        <w:spacing w:line="400" w:lineRule="exact"/>
        <w:ind w:firstLine="420" w:firstLineChars="200"/>
        <w:rPr>
          <w:rFonts w:ascii="宋体" w:hAnsi="宋体" w:eastAsia="宋体"/>
          <w:szCs w:val="21"/>
        </w:rPr>
      </w:pPr>
      <w:r>
        <w:rPr>
          <w:rFonts w:hint="eastAsia" w:ascii="宋体" w:hAnsi="宋体" w:eastAsia="宋体"/>
          <w:szCs w:val="21"/>
        </w:rPr>
        <w:t>——附表与附图。</w:t>
      </w:r>
    </w:p>
    <w:p>
      <w:pPr>
        <w:pStyle w:val="2"/>
      </w:pPr>
      <w:bookmarkStart w:id="57" w:name="_Toc76546983"/>
      <w:bookmarkStart w:id="58" w:name="_Toc14898"/>
      <w:bookmarkStart w:id="59" w:name="_Toc82190150"/>
      <w:r>
        <w:rPr>
          <w:rFonts w:hint="eastAsia"/>
        </w:rPr>
        <w:t>5  概  述</w:t>
      </w:r>
      <w:bookmarkEnd w:id="57"/>
      <w:bookmarkEnd w:id="58"/>
      <w:bookmarkEnd w:id="59"/>
    </w:p>
    <w:p>
      <w:pPr>
        <w:pStyle w:val="3"/>
        <w:rPr>
          <w:b/>
        </w:rPr>
      </w:pPr>
      <w:bookmarkStart w:id="60" w:name="_Toc8297"/>
      <w:bookmarkStart w:id="61" w:name="_Toc76546984"/>
      <w:bookmarkStart w:id="62" w:name="_Toc82190151"/>
      <w:r>
        <w:t xml:space="preserve">5.1  </w:t>
      </w:r>
      <w:r>
        <w:rPr>
          <w:rFonts w:hint="eastAsia"/>
        </w:rPr>
        <w:t>建设项目背景</w:t>
      </w:r>
      <w:bookmarkEnd w:id="60"/>
      <w:bookmarkEnd w:id="61"/>
      <w:bookmarkEnd w:id="62"/>
    </w:p>
    <w:p>
      <w:pPr>
        <w:pStyle w:val="36"/>
        <w:rPr>
          <w:rFonts w:ascii="Arial" w:hAnsi="Arial" w:cs="Arial"/>
        </w:rPr>
      </w:pPr>
      <w:r>
        <w:rPr>
          <w:rFonts w:ascii="Arial" w:hAnsi="Arial" w:cs="Arial"/>
        </w:rPr>
        <w:t xml:space="preserve">5.1.1  </w:t>
      </w:r>
      <w:r>
        <w:rPr>
          <w:rFonts w:ascii="Arial" w:hAnsi="宋体" w:cs="Arial"/>
        </w:rPr>
        <w:t>应说明建设项目的名称、申报（建设）单位。</w:t>
      </w:r>
    </w:p>
    <w:p>
      <w:pPr>
        <w:pStyle w:val="36"/>
        <w:rPr>
          <w:rFonts w:ascii="Arial" w:hAnsi="宋体" w:cs="Arial"/>
        </w:rPr>
      </w:pPr>
      <w:r>
        <w:rPr>
          <w:rFonts w:ascii="Arial" w:hAnsi="Arial" w:cs="Arial"/>
        </w:rPr>
        <w:t xml:space="preserve">5.1.2  </w:t>
      </w:r>
      <w:r>
        <w:rPr>
          <w:rFonts w:ascii="Arial" w:hAnsi="宋体" w:cs="Arial"/>
        </w:rPr>
        <w:t>应简述建设项目的地理位置、建设目的、总体建设规模、前期工作概况</w:t>
      </w:r>
      <w:r>
        <w:rPr>
          <w:rFonts w:hint="eastAsia" w:ascii="Arial" w:hAnsi="宋体" w:cs="Arial"/>
        </w:rPr>
        <w:t>，以及</w:t>
      </w:r>
      <w:r>
        <w:rPr>
          <w:rFonts w:ascii="Arial" w:hAnsi="宋体" w:cs="Arial"/>
        </w:rPr>
        <w:t>涉河建设方案总体布局、规模，占用河湖空间等情况。</w:t>
      </w:r>
    </w:p>
    <w:p>
      <w:pPr>
        <w:pStyle w:val="36"/>
        <w:rPr>
          <w:rFonts w:ascii="宋体" w:hAnsi="宋体"/>
        </w:rPr>
      </w:pPr>
      <w:r>
        <w:rPr>
          <w:rFonts w:ascii="Arial" w:hAnsi="Arial" w:cs="Arial"/>
        </w:rPr>
        <w:t xml:space="preserve">5.1.3  </w:t>
      </w:r>
      <w:r>
        <w:rPr>
          <w:rFonts w:ascii="Arial" w:hAnsi="宋体" w:cs="Arial"/>
        </w:rPr>
        <w:t>应说明洪水</w:t>
      </w:r>
      <w:r>
        <w:rPr>
          <w:rFonts w:hint="eastAsia" w:ascii="宋体" w:hAnsi="宋体"/>
        </w:rPr>
        <w:t>影响评价报告委托单位、编制单位</w:t>
      </w:r>
      <w:r>
        <w:rPr>
          <w:rFonts w:hint="eastAsia" w:ascii="宋体" w:hAnsi="宋体" w:cs="MS Mincho"/>
        </w:rPr>
        <w:t>，</w:t>
      </w:r>
      <w:r>
        <w:rPr>
          <w:rFonts w:hint="eastAsia" w:ascii="宋体" w:hAnsi="宋体" w:cs="宋体"/>
        </w:rPr>
        <w:t>简述编制单位编制工作情况。</w:t>
      </w:r>
    </w:p>
    <w:p>
      <w:pPr>
        <w:pStyle w:val="3"/>
        <w:rPr>
          <w:b/>
        </w:rPr>
      </w:pPr>
      <w:bookmarkStart w:id="63" w:name="_Toc13189"/>
      <w:bookmarkStart w:id="64" w:name="_Toc82190152"/>
      <w:bookmarkStart w:id="65" w:name="_Toc76546985"/>
      <w:r>
        <w:t xml:space="preserve">5.2  </w:t>
      </w:r>
      <w:r>
        <w:rPr>
          <w:rFonts w:hint="eastAsia"/>
        </w:rPr>
        <w:t>评价依据</w:t>
      </w:r>
      <w:bookmarkEnd w:id="63"/>
      <w:bookmarkEnd w:id="64"/>
      <w:bookmarkEnd w:id="65"/>
    </w:p>
    <w:p>
      <w:pPr>
        <w:spacing w:line="400" w:lineRule="exact"/>
        <w:ind w:firstLine="420" w:firstLineChars="200"/>
        <w:rPr>
          <w:rFonts w:ascii="宋体" w:hAnsi="宋体" w:eastAsia="宋体"/>
          <w:szCs w:val="21"/>
        </w:rPr>
      </w:pPr>
      <w:r>
        <w:rPr>
          <w:rFonts w:hint="eastAsia" w:ascii="宋体" w:hAnsi="宋体" w:eastAsia="宋体"/>
          <w:szCs w:val="21"/>
        </w:rPr>
        <w:t>洪水影响评价的依据主要有：</w:t>
      </w:r>
    </w:p>
    <w:p>
      <w:pPr>
        <w:spacing w:line="400" w:lineRule="exact"/>
        <w:ind w:firstLine="420" w:firstLineChars="200"/>
        <w:rPr>
          <w:rFonts w:ascii="宋体" w:hAnsi="宋体" w:eastAsia="宋体"/>
          <w:szCs w:val="21"/>
        </w:rPr>
      </w:pPr>
      <w:r>
        <w:rPr>
          <w:rFonts w:hint="eastAsia" w:ascii="宋体" w:hAnsi="宋体" w:eastAsia="宋体"/>
          <w:szCs w:val="21"/>
        </w:rPr>
        <w:t>——国家有关法律法规及有关规定，地方有关法规，行政许可有关规定；</w:t>
      </w:r>
    </w:p>
    <w:p>
      <w:pPr>
        <w:spacing w:line="400" w:lineRule="exact"/>
        <w:ind w:firstLine="420" w:firstLineChars="200"/>
        <w:rPr>
          <w:rFonts w:ascii="宋体" w:hAnsi="宋体" w:eastAsia="宋体"/>
          <w:szCs w:val="21"/>
        </w:rPr>
      </w:pPr>
      <w:r>
        <w:rPr>
          <w:rFonts w:hint="eastAsia" w:ascii="宋体" w:hAnsi="宋体" w:eastAsia="宋体"/>
          <w:szCs w:val="21"/>
        </w:rPr>
        <w:t>——相关综合规划、防洪规划、岸线保护与利用规划及其他水利专项规划和防御洪水方案、洪水调度方案、防洪预案等技术文件；</w:t>
      </w:r>
    </w:p>
    <w:p>
      <w:pPr>
        <w:spacing w:line="400" w:lineRule="exact"/>
        <w:ind w:firstLine="420" w:firstLineChars="200"/>
        <w:rPr>
          <w:rFonts w:ascii="宋体" w:hAnsi="宋体" w:eastAsia="宋体"/>
          <w:szCs w:val="21"/>
        </w:rPr>
      </w:pPr>
      <w:r>
        <w:rPr>
          <w:rFonts w:hint="eastAsia" w:ascii="宋体" w:hAnsi="宋体" w:eastAsia="宋体"/>
          <w:szCs w:val="21"/>
        </w:rPr>
        <w:t>——相关技术规范和技术标准；</w:t>
      </w:r>
    </w:p>
    <w:p>
      <w:pPr>
        <w:spacing w:line="400" w:lineRule="exact"/>
        <w:ind w:firstLine="420" w:firstLineChars="200"/>
        <w:rPr>
          <w:rFonts w:ascii="宋体" w:hAnsi="宋体" w:eastAsia="宋体"/>
          <w:szCs w:val="21"/>
        </w:rPr>
      </w:pPr>
      <w:r>
        <w:rPr>
          <w:rFonts w:hint="eastAsia" w:ascii="宋体" w:hAnsi="宋体" w:eastAsia="宋体"/>
          <w:szCs w:val="21"/>
        </w:rPr>
        <w:t>——建设项目设计等技术文件；</w:t>
      </w:r>
    </w:p>
    <w:p>
      <w:pPr>
        <w:spacing w:line="400" w:lineRule="exact"/>
        <w:ind w:firstLine="420" w:firstLineChars="200"/>
        <w:rPr>
          <w:rFonts w:ascii="宋体" w:hAnsi="宋体" w:eastAsia="宋体"/>
          <w:szCs w:val="21"/>
        </w:rPr>
      </w:pPr>
      <w:r>
        <w:rPr>
          <w:rFonts w:hint="eastAsia" w:ascii="宋体" w:hAnsi="宋体" w:eastAsia="宋体"/>
          <w:szCs w:val="21"/>
        </w:rPr>
        <w:t>——其他相关文件、规定等。</w:t>
      </w:r>
    </w:p>
    <w:p>
      <w:pPr>
        <w:pStyle w:val="3"/>
        <w:rPr>
          <w:b/>
        </w:rPr>
      </w:pPr>
      <w:bookmarkStart w:id="66" w:name="_Toc18524"/>
      <w:bookmarkStart w:id="67" w:name="_Toc76546986"/>
      <w:bookmarkStart w:id="68" w:name="_Toc82190153"/>
      <w:r>
        <w:t xml:space="preserve">5.3  </w:t>
      </w:r>
      <w:r>
        <w:rPr>
          <w:rFonts w:hint="eastAsia"/>
        </w:rPr>
        <w:t>评价范围</w:t>
      </w:r>
      <w:bookmarkEnd w:id="66"/>
      <w:bookmarkEnd w:id="67"/>
      <w:bookmarkEnd w:id="68"/>
    </w:p>
    <w:p>
      <w:pPr>
        <w:pStyle w:val="48"/>
        <w:ind w:firstLine="420" w:firstLineChars="200"/>
        <w:rPr>
          <w:rFonts w:ascii="宋体"/>
        </w:rPr>
      </w:pPr>
      <w:r>
        <w:rPr>
          <w:rFonts w:hAnsi="Arial"/>
        </w:rPr>
        <w:t xml:space="preserve">5.3.1  </w:t>
      </w:r>
      <w:r>
        <w:rPr>
          <w:rFonts w:hint="eastAsia"/>
        </w:rPr>
        <w:t>应说明洪水影响评价涉及的区域，主要为建设项目及施工、管理运行中</w:t>
      </w:r>
      <w:r>
        <w:rPr>
          <w:rFonts w:hint="eastAsia" w:ascii="宋体"/>
        </w:rPr>
        <w:t>，可能影响水利工程运行管理、防洪安全、防洪调度或可能导致水利工程功能下降涉及的平面及空间范围。</w:t>
      </w:r>
    </w:p>
    <w:p>
      <w:pPr>
        <w:pStyle w:val="48"/>
        <w:rPr>
          <w:rFonts w:hAnsi="Arial"/>
        </w:rPr>
      </w:pPr>
      <w:r>
        <w:rPr>
          <w:rFonts w:hAnsi="Arial"/>
        </w:rPr>
        <w:t>5.3.2  应说明洪水影响评价涉及的相关设施。</w:t>
      </w:r>
    </w:p>
    <w:p>
      <w:pPr>
        <w:pStyle w:val="48"/>
        <w:rPr>
          <w:rFonts w:hAnsi="Arial"/>
        </w:rPr>
      </w:pPr>
      <w:r>
        <w:rPr>
          <w:rFonts w:hAnsi="Arial"/>
        </w:rPr>
        <w:t>5.3.</w:t>
      </w:r>
      <w:r>
        <w:rPr>
          <w:rFonts w:hint="eastAsia" w:hAnsi="Arial"/>
        </w:rPr>
        <w:t>3说明采用的坐标系统、高程系统，涉及多种高程系统的应标明换算关系</w:t>
      </w:r>
      <w:r>
        <w:rPr>
          <w:rFonts w:hAnsi="Arial"/>
        </w:rPr>
        <w:t>。</w:t>
      </w:r>
    </w:p>
    <w:p>
      <w:pPr>
        <w:pStyle w:val="3"/>
        <w:rPr>
          <w:b/>
        </w:rPr>
      </w:pPr>
      <w:bookmarkStart w:id="69" w:name="_Toc82190154"/>
      <w:bookmarkStart w:id="70" w:name="_Toc256"/>
      <w:bookmarkStart w:id="71" w:name="_Toc76546987"/>
      <w:r>
        <w:t xml:space="preserve">5.4  </w:t>
      </w:r>
      <w:r>
        <w:rPr>
          <w:rFonts w:hint="eastAsia"/>
        </w:rPr>
        <w:t>技术路线与评价内容</w:t>
      </w:r>
      <w:bookmarkEnd w:id="69"/>
      <w:bookmarkEnd w:id="70"/>
      <w:bookmarkEnd w:id="71"/>
    </w:p>
    <w:p>
      <w:pPr>
        <w:pStyle w:val="48"/>
      </w:pPr>
      <w:r>
        <w:rPr>
          <w:rFonts w:hint="eastAsia"/>
        </w:rPr>
        <w:t>5.4.1  应简述洪水影响评价采用的技术路线，包括基本资料、工作步骤和分析、计算、试验手段等。</w:t>
      </w:r>
    </w:p>
    <w:p>
      <w:pPr>
        <w:pStyle w:val="48"/>
      </w:pPr>
      <w:r>
        <w:rPr>
          <w:rFonts w:hint="eastAsia"/>
        </w:rPr>
        <w:t>5.4.2  应简述洪水影响评价采用的评价方法。</w:t>
      </w:r>
    </w:p>
    <w:p>
      <w:pPr>
        <w:pStyle w:val="48"/>
      </w:pPr>
      <w:r>
        <w:rPr>
          <w:rFonts w:hint="eastAsia"/>
        </w:rPr>
        <w:t>5.4.3  应简述洪水影响评价的主要内容。</w:t>
      </w:r>
    </w:p>
    <w:p>
      <w:pPr>
        <w:widowControl/>
        <w:jc w:val="left"/>
        <w:rPr>
          <w:rFonts w:ascii="Arial" w:hAnsi="Arial" w:eastAsia="黑体" w:cs="Times New Roman"/>
          <w:kern w:val="0"/>
          <w:sz w:val="28"/>
          <w:szCs w:val="24"/>
        </w:rPr>
      </w:pPr>
      <w:bookmarkStart w:id="72" w:name="_Toc76546989"/>
      <w:r>
        <w:br w:type="page"/>
      </w:r>
    </w:p>
    <w:p>
      <w:pPr>
        <w:pStyle w:val="2"/>
      </w:pPr>
      <w:bookmarkStart w:id="73" w:name="_Toc82190155"/>
      <w:bookmarkStart w:id="74" w:name="_Toc14540"/>
      <w:r>
        <w:rPr>
          <w:rFonts w:hint="eastAsia"/>
        </w:rPr>
        <w:t>6  建设项目基本情况</w:t>
      </w:r>
      <w:bookmarkEnd w:id="72"/>
      <w:bookmarkEnd w:id="73"/>
      <w:bookmarkEnd w:id="74"/>
    </w:p>
    <w:p>
      <w:pPr>
        <w:pStyle w:val="3"/>
        <w:rPr>
          <w:b/>
        </w:rPr>
      </w:pPr>
      <w:bookmarkStart w:id="75" w:name="_Toc76546990"/>
      <w:bookmarkStart w:id="76" w:name="_Toc82190156"/>
      <w:bookmarkStart w:id="77" w:name="_Toc14815"/>
      <w:r>
        <w:t xml:space="preserve">6.1  </w:t>
      </w:r>
      <w:r>
        <w:rPr>
          <w:rFonts w:hint="eastAsia"/>
        </w:rPr>
        <w:t>建设项目概况</w:t>
      </w:r>
      <w:bookmarkEnd w:id="75"/>
      <w:bookmarkEnd w:id="76"/>
      <w:bookmarkEnd w:id="77"/>
    </w:p>
    <w:p>
      <w:pPr>
        <w:pStyle w:val="48"/>
      </w:pPr>
      <w:r>
        <w:rPr>
          <w:rFonts w:hint="eastAsia"/>
        </w:rPr>
        <w:t>6.1.1  应简述建设项目名称、性质、地点和建设目的。</w:t>
      </w:r>
    </w:p>
    <w:p>
      <w:pPr>
        <w:pStyle w:val="48"/>
      </w:pPr>
      <w:r>
        <w:rPr>
          <w:rFonts w:hint="eastAsia"/>
        </w:rPr>
        <w:t>6.1.2  应说明涉及洪泛区和蓄滞洪区内建设项目的规模、等级与防洪标准等。</w:t>
      </w:r>
    </w:p>
    <w:p>
      <w:pPr>
        <w:pStyle w:val="48"/>
      </w:pPr>
      <w:r>
        <w:rPr>
          <w:rFonts w:hint="eastAsia"/>
        </w:rPr>
        <w:t>6.1.3  应简述建设项目的设计方案，主要包括工程总体布置方案、建设规模、结构型式，以及与河道堤防、闸（涵、坝）等水利工程相临、交叉或连接等方式，水工程在流域中的地位和工程运行调度方案，占用洪泛区、蓄滯洪区情况等。</w:t>
      </w:r>
    </w:p>
    <w:p>
      <w:pPr>
        <w:pStyle w:val="3"/>
      </w:pPr>
      <w:bookmarkStart w:id="78" w:name="_Toc76546991"/>
      <w:bookmarkStart w:id="79" w:name="_Toc3504"/>
      <w:bookmarkStart w:id="80" w:name="_Toc82190157"/>
      <w:r>
        <w:t xml:space="preserve">6.2  </w:t>
      </w:r>
      <w:r>
        <w:rPr>
          <w:rFonts w:hint="eastAsia"/>
        </w:rPr>
        <w:t>工程地质</w:t>
      </w:r>
      <w:bookmarkEnd w:id="78"/>
      <w:bookmarkEnd w:id="79"/>
      <w:bookmarkEnd w:id="80"/>
    </w:p>
    <w:p>
      <w:pPr>
        <w:pStyle w:val="48"/>
      </w:pPr>
      <w:r>
        <w:rPr>
          <w:rFonts w:hint="eastAsia"/>
        </w:rPr>
        <w:t>6.2.1  应说明所在区域的地形地貌特征及地质概况，包括地质构造、主要地层岩性以及地震基本烈度等。</w:t>
      </w:r>
    </w:p>
    <w:p>
      <w:pPr>
        <w:pStyle w:val="48"/>
      </w:pPr>
      <w:r>
        <w:rPr>
          <w:rFonts w:hint="eastAsia"/>
        </w:rPr>
        <w:t>6.2.2  应说明涉及洪泛区、蓄滞洪区的工程主要建筑物、交叉建筑物及相关场址工程地质条件及评价结论，项目建设存在的主要工程地质问题及处理建议。</w:t>
      </w:r>
    </w:p>
    <w:p>
      <w:pPr>
        <w:pStyle w:val="3"/>
      </w:pPr>
      <w:bookmarkStart w:id="81" w:name="_Toc4881"/>
      <w:bookmarkStart w:id="82" w:name="_Toc82190158"/>
      <w:bookmarkStart w:id="83" w:name="_Toc76546992"/>
      <w:r>
        <w:t xml:space="preserve">6.3  </w:t>
      </w:r>
      <w:r>
        <w:rPr>
          <w:rFonts w:hint="eastAsia"/>
        </w:rPr>
        <w:t>建设项目施工方案</w:t>
      </w:r>
      <w:bookmarkEnd w:id="81"/>
      <w:bookmarkEnd w:id="82"/>
      <w:bookmarkEnd w:id="83"/>
    </w:p>
    <w:p>
      <w:pPr>
        <w:pStyle w:val="48"/>
      </w:pPr>
      <w:r>
        <w:t xml:space="preserve">6.3.1  </w:t>
      </w:r>
      <w:r>
        <w:rPr>
          <w:rFonts w:hint="eastAsia"/>
        </w:rPr>
        <w:t>应简述建设项目施工总体布置、施工导流、施工期洪水特性、施工交通（包括栈桥）、主要施工工艺和方法、施工人员住地、施工临时建筑物布置及拆除方案、施工工期安排等。</w:t>
      </w:r>
    </w:p>
    <w:p>
      <w:pPr>
        <w:pStyle w:val="48"/>
      </w:pPr>
      <w:r>
        <w:rPr>
          <w:rFonts w:hint="eastAsia"/>
        </w:rPr>
        <w:t>6.3.2  跨汛期施工的建设项目，应包括度汛方案，包含施工度汛项目、重点度汛部位、度汛要求、度汛保护方案、抢险措施、度汛洪水标准、施工导流、施工期标准内洪水以及超标准洪水处理措施、度汛组织机构人员安排和物资保障等。</w:t>
      </w:r>
    </w:p>
    <w:p>
      <w:pPr>
        <w:pStyle w:val="48"/>
      </w:pPr>
      <w:r>
        <w:rPr>
          <w:rFonts w:hint="eastAsia"/>
        </w:rPr>
        <w:t>6.3.3  在洪泛区、蓄滞洪区内取（弃）土的建设项目，应包括施工取（弃）土方案。</w:t>
      </w:r>
    </w:p>
    <w:p>
      <w:pPr>
        <w:pStyle w:val="2"/>
      </w:pPr>
      <w:bookmarkStart w:id="84" w:name="_Toc11934"/>
      <w:bookmarkStart w:id="85" w:name="_Toc76546993"/>
      <w:bookmarkStart w:id="86" w:name="_Toc82190159"/>
      <w:r>
        <w:rPr>
          <w:rFonts w:hint="eastAsia"/>
        </w:rPr>
        <w:t>7  区域防洪基本情况</w:t>
      </w:r>
      <w:bookmarkEnd w:id="84"/>
      <w:bookmarkEnd w:id="85"/>
      <w:bookmarkEnd w:id="86"/>
    </w:p>
    <w:p>
      <w:pPr>
        <w:pStyle w:val="3"/>
        <w:rPr>
          <w:b/>
        </w:rPr>
      </w:pPr>
      <w:bookmarkStart w:id="87" w:name="_Toc3675"/>
      <w:bookmarkStart w:id="88" w:name="_Toc82190160"/>
      <w:bookmarkStart w:id="89" w:name="_Toc76546994"/>
      <w:r>
        <w:t xml:space="preserve">7.1  </w:t>
      </w:r>
      <w:r>
        <w:rPr>
          <w:rFonts w:hint="eastAsia"/>
        </w:rPr>
        <w:t>自然地理与水文气象</w:t>
      </w:r>
      <w:bookmarkEnd w:id="87"/>
      <w:bookmarkEnd w:id="88"/>
      <w:bookmarkEnd w:id="89"/>
    </w:p>
    <w:p>
      <w:pPr>
        <w:pStyle w:val="48"/>
      </w:pPr>
      <w:r>
        <w:rPr>
          <w:rFonts w:hint="eastAsia"/>
        </w:rPr>
        <w:t>7.1.1  应简述建设项目所在洪泛区、蓄滞洪区的自然地理、河流水系、水文气象、社会经济等情况。</w:t>
      </w:r>
    </w:p>
    <w:p>
      <w:pPr>
        <w:pStyle w:val="48"/>
      </w:pPr>
      <w:r>
        <w:t>7.1.2</w:t>
      </w:r>
      <w:r>
        <w:rPr>
          <w:rFonts w:hint="eastAsia"/>
        </w:rPr>
        <w:t xml:space="preserve">  应详细说明建设项目涉及的河流、湖泊和人工水道等情况，包括流域面积、河道长度、河道断面形态（包括堤防、滩地、主槽等）、主要支流、水利工程布局，河道现状、河口治理等情况。</w:t>
      </w:r>
    </w:p>
    <w:p>
      <w:pPr>
        <w:pStyle w:val="48"/>
      </w:pPr>
      <w:r>
        <w:t>7.1.3</w:t>
      </w:r>
      <w:r>
        <w:rPr>
          <w:rFonts w:hint="eastAsia"/>
        </w:rPr>
        <w:t xml:space="preserve">  应简述与建设项目相关的防洪（排涝）工程现状和规划标准，以及相应水文成果，包括历史洪（潮）水、冰凌等情况。</w:t>
      </w:r>
    </w:p>
    <w:p>
      <w:pPr>
        <w:pStyle w:val="48"/>
      </w:pPr>
      <w:r>
        <w:rPr>
          <w:rFonts w:hint="eastAsia"/>
        </w:rPr>
        <w:t>7.1.4  应简述建设项目所在地洪涝灾害情况。</w:t>
      </w:r>
    </w:p>
    <w:p>
      <w:pPr>
        <w:pStyle w:val="48"/>
      </w:pPr>
      <w:r>
        <w:rPr>
          <w:rFonts w:hint="eastAsia"/>
        </w:rPr>
        <w:t>7.1.5  应详细说明所在河段的来水来沙特性及近期变化特点。</w:t>
      </w:r>
    </w:p>
    <w:p>
      <w:pPr>
        <w:widowControl/>
        <w:jc w:val="left"/>
        <w:rPr>
          <w:b/>
        </w:rPr>
      </w:pPr>
      <w:bookmarkStart w:id="90" w:name="_Toc76546995"/>
      <w:r>
        <w:br w:type="page"/>
      </w:r>
      <w:bookmarkStart w:id="91" w:name="_Toc82190161"/>
      <w:r>
        <w:t xml:space="preserve">7.2  </w:t>
      </w:r>
      <w:r>
        <w:rPr>
          <w:rFonts w:hint="eastAsia"/>
        </w:rPr>
        <w:t>水利工程与其他相关设施</w:t>
      </w:r>
      <w:bookmarkEnd w:id="90"/>
      <w:bookmarkEnd w:id="91"/>
    </w:p>
    <w:p>
      <w:pPr>
        <w:pStyle w:val="48"/>
      </w:pPr>
      <w:r>
        <w:rPr>
          <w:rFonts w:hint="eastAsia"/>
        </w:rPr>
        <w:t>7.2.1  应简述洪泛区、蓄滞洪区基本情況，包括洪泛区、蓄滞洪区位置、围堤长度、行（蓄）洪水位、行（蓄）洪面积、有效蓄洪容积（含蓄洪水位与蓄洪面积、有效蓄洪容积的关系曲线）、进（退）洪口门（闸）等。</w:t>
      </w:r>
    </w:p>
    <w:p>
      <w:pPr>
        <w:pStyle w:val="48"/>
      </w:pPr>
      <w:r>
        <w:rPr>
          <w:rFonts w:hint="eastAsia"/>
        </w:rPr>
        <w:t>7.2.2  对建设项目所在区域现有河道堤防、护坡护岸、控导工程、险工、水库、涵闸、泵站、取（排）水设施、水文监测设施、安全区、安全台、避水楼、转移道路等防洪涝、灌溉工程及其他相关设施，应分别简述其位置、规模、设计标准、设计水位和流量、功能特点及工程调度控制运行方案等。</w:t>
      </w:r>
    </w:p>
    <w:p>
      <w:pPr>
        <w:pStyle w:val="48"/>
      </w:pPr>
      <w:r>
        <w:t>7.2.</w:t>
      </w:r>
      <w:r>
        <w:rPr>
          <w:rFonts w:hint="eastAsia"/>
        </w:rPr>
        <w:t>3</w:t>
      </w:r>
      <w:r>
        <w:t xml:space="preserve">  简述</w:t>
      </w:r>
      <w:r>
        <w:rPr>
          <w:rFonts w:hint="eastAsia"/>
        </w:rPr>
        <w:t>建设项目影响分析范围内跨河、穿河、穿堤、临河的桥梁、渡槽、码头、道路、渡口、管道、缆线、取水、排水、隧道、航道整治、生态修复、景观等工程设施的位置</w:t>
      </w:r>
      <w:r>
        <w:t>(</w:t>
      </w:r>
      <w:r>
        <w:rPr>
          <w:rFonts w:hint="eastAsia"/>
        </w:rPr>
        <w:t>桩号</w:t>
      </w:r>
      <w:r>
        <w:t>)</w:t>
      </w:r>
      <w:r>
        <w:rPr>
          <w:rFonts w:hint="eastAsia"/>
        </w:rPr>
        <w:t>、规模、防洪标准及相应的水位、流量等指标。</w:t>
      </w:r>
    </w:p>
    <w:p>
      <w:pPr>
        <w:pStyle w:val="48"/>
      </w:pPr>
      <w:r>
        <w:rPr>
          <w:rFonts w:hint="eastAsia"/>
        </w:rPr>
        <w:t>7.2.4  对建设项目所在区域现有水文测站，应简述水文测站基本情况（设立时间、地理位置、隶属关系、观测项目、测站性质等），测站特性（测站控制、水流条件等）和测验方案（测验河段概况、基础设施布设情况、仪器设备情况、现有测验方案及整编方法等）。</w:t>
      </w:r>
    </w:p>
    <w:p>
      <w:pPr>
        <w:pStyle w:val="3"/>
        <w:rPr>
          <w:b/>
        </w:rPr>
      </w:pPr>
      <w:bookmarkStart w:id="92" w:name="_Toc82190162"/>
      <w:bookmarkStart w:id="93" w:name="_Toc30632"/>
      <w:bookmarkStart w:id="94" w:name="_Toc76546996"/>
      <w:r>
        <w:t xml:space="preserve">7.3  </w:t>
      </w:r>
      <w:r>
        <w:rPr>
          <w:rFonts w:hint="eastAsia"/>
        </w:rPr>
        <w:t>相关规划与实施安排</w:t>
      </w:r>
      <w:bookmarkEnd w:id="92"/>
      <w:bookmarkEnd w:id="93"/>
      <w:bookmarkEnd w:id="94"/>
    </w:p>
    <w:p>
      <w:pPr>
        <w:pStyle w:val="48"/>
        <w:rPr>
          <w:spacing w:val="-4"/>
        </w:rPr>
      </w:pPr>
      <w:r>
        <w:rPr>
          <w:rFonts w:hint="eastAsia"/>
        </w:rPr>
        <w:t>7.3.1  简</w:t>
      </w:r>
      <w:r>
        <w:rPr>
          <w:rFonts w:hint="eastAsia"/>
          <w:spacing w:val="-4"/>
        </w:rPr>
        <w:t>述与建设项目有关的流域或区域的国土空间规划、综合规划与水利综合规划，以及防洪（排涝）、蓄滞洪区建设与管理、岸线保护和利用、河道（口）整治、河道采砂规划、山洪灾害防治等相关规划的总体布局和规划内容。</w:t>
      </w:r>
    </w:p>
    <w:p>
      <w:pPr>
        <w:pStyle w:val="48"/>
      </w:pPr>
      <w:r>
        <w:rPr>
          <w:rFonts w:hint="eastAsia"/>
        </w:rPr>
        <w:t>7.3.2  简述前述规划实施安排情况。</w:t>
      </w:r>
    </w:p>
    <w:p>
      <w:pPr>
        <w:pStyle w:val="48"/>
      </w:pPr>
      <w:r>
        <w:rPr>
          <w:rFonts w:hint="eastAsia"/>
        </w:rPr>
        <w:t>7.3.3  简述建设项目与前述规划的关系。</w:t>
      </w:r>
    </w:p>
    <w:p>
      <w:pPr>
        <w:pStyle w:val="3"/>
        <w:rPr>
          <w:b/>
        </w:rPr>
      </w:pPr>
      <w:bookmarkStart w:id="95" w:name="_Toc82190163"/>
      <w:bookmarkStart w:id="96" w:name="_Toc76546997"/>
      <w:bookmarkStart w:id="97" w:name="_Toc807"/>
      <w:r>
        <w:t xml:space="preserve">7.4  </w:t>
      </w:r>
      <w:r>
        <w:rPr>
          <w:rFonts w:hint="eastAsia"/>
        </w:rPr>
        <w:t>洪水调度与蓄滞洪区运用</w:t>
      </w:r>
      <w:bookmarkEnd w:id="95"/>
      <w:bookmarkEnd w:id="96"/>
      <w:bookmarkEnd w:id="97"/>
    </w:p>
    <w:p>
      <w:pPr>
        <w:pStyle w:val="48"/>
      </w:pPr>
      <w:r>
        <w:rPr>
          <w:rFonts w:hint="eastAsia"/>
        </w:rPr>
        <w:t>7.4.1  应简述建设项目所在洪泛区、蓄滞洪区在流域或区域防洪体系中的地位和作用。</w:t>
      </w:r>
    </w:p>
    <w:p>
      <w:pPr>
        <w:pStyle w:val="48"/>
      </w:pPr>
      <w:r>
        <w:rPr>
          <w:rFonts w:hint="eastAsia"/>
        </w:rPr>
        <w:t>7.4.2  应简述建设项目所在洪泛区、蓄滞洪区的防御洪水方案、洪水调度方案、蓄滞洪区运用预案、人员转移安置方案等。</w:t>
      </w:r>
    </w:p>
    <w:p>
      <w:pPr>
        <w:pStyle w:val="48"/>
      </w:pPr>
      <w:r>
        <w:rPr>
          <w:rFonts w:hint="eastAsia"/>
        </w:rPr>
        <w:t>7.4.3  应简述建设项目所在蓄滞洪区运用条件、运用方式、淹没水深、分洪闸或者分洪口门位置、分洪水流方向、使用频率和历史运用情况，分析现状情况、规划条件下蓄滞洪区的启用几率等。</w:t>
      </w:r>
    </w:p>
    <w:p>
      <w:pPr>
        <w:widowControl/>
        <w:jc w:val="left"/>
        <w:rPr>
          <w:rFonts w:ascii="Arial" w:hAnsi="Arial" w:eastAsia="黑体" w:cs="Times New Roman"/>
          <w:kern w:val="0"/>
          <w:sz w:val="28"/>
          <w:szCs w:val="24"/>
        </w:rPr>
      </w:pPr>
      <w:r>
        <w:br w:type="page"/>
      </w:r>
    </w:p>
    <w:p>
      <w:pPr>
        <w:pStyle w:val="2"/>
      </w:pPr>
      <w:bookmarkStart w:id="98" w:name="_Toc82190164"/>
      <w:bookmarkStart w:id="99" w:name="_Toc12463"/>
      <w:bookmarkStart w:id="100" w:name="_Toc76546998"/>
      <w:r>
        <w:rPr>
          <w:rFonts w:hint="eastAsia"/>
        </w:rPr>
        <w:t>8  洪水影响分析计算</w:t>
      </w:r>
      <w:bookmarkEnd w:id="98"/>
      <w:bookmarkEnd w:id="99"/>
      <w:bookmarkEnd w:id="100"/>
    </w:p>
    <w:p>
      <w:pPr>
        <w:pStyle w:val="3"/>
        <w:spacing w:line="390" w:lineRule="exact"/>
        <w:ind w:firstLine="400"/>
      </w:pPr>
      <w:bookmarkStart w:id="101" w:name="_Toc82190165"/>
      <w:bookmarkStart w:id="102" w:name="_Toc1642"/>
      <w:bookmarkStart w:id="103" w:name="_Toc76546999"/>
      <w:r>
        <w:t>8.1 河道演变分析</w:t>
      </w:r>
      <w:bookmarkEnd w:id="101"/>
      <w:bookmarkEnd w:id="102"/>
    </w:p>
    <w:p>
      <w:pPr>
        <w:pStyle w:val="48"/>
        <w:spacing w:line="390" w:lineRule="exact"/>
        <w:rPr>
          <w:rFonts w:ascii="宋体"/>
        </w:rPr>
      </w:pPr>
      <w:r>
        <w:t>8</w:t>
      </w:r>
      <w:r>
        <w:rPr>
          <w:rFonts w:hint="eastAsia"/>
        </w:rPr>
        <w:t>.1</w:t>
      </w:r>
      <w:r>
        <w:t xml:space="preserve">.1 </w:t>
      </w:r>
      <w:r>
        <w:rPr>
          <w:rFonts w:hint="eastAsia"/>
        </w:rPr>
        <w:t xml:space="preserve"> 演变历史,</w:t>
      </w:r>
      <w:r>
        <w:rPr>
          <w:rFonts w:hint="eastAsia" w:ascii="宋体"/>
        </w:rPr>
        <w:t>对河势可能产生较大影响或所在河段有重要防洪任务的应进行河道演变分析，包括历史演变、近期演变、演变趋势等内容。</w:t>
      </w:r>
    </w:p>
    <w:p>
      <w:pPr>
        <w:pStyle w:val="48"/>
        <w:widowControl/>
        <w:spacing w:line="390" w:lineRule="exact"/>
        <w:rPr>
          <w:rFonts w:ascii="宋体"/>
        </w:rPr>
      </w:pPr>
      <w:r>
        <w:t>8</w:t>
      </w:r>
      <w:r>
        <w:rPr>
          <w:rFonts w:hint="eastAsia"/>
        </w:rPr>
        <w:t>.1</w:t>
      </w:r>
      <w:r>
        <w:t xml:space="preserve">.2 </w:t>
      </w:r>
      <w:r>
        <w:rPr>
          <w:rFonts w:hint="eastAsia"/>
        </w:rPr>
        <w:t xml:space="preserve"> 演变过程,</w:t>
      </w:r>
      <w:r>
        <w:rPr>
          <w:rFonts w:hint="eastAsia" w:ascii="宋体"/>
        </w:rPr>
        <w:t>应简述涉水建设项目所在河段的历史演变过程和特点。</w:t>
      </w:r>
    </w:p>
    <w:p>
      <w:pPr>
        <w:pStyle w:val="48"/>
        <w:widowControl/>
        <w:spacing w:line="390" w:lineRule="exact"/>
        <w:rPr>
          <w:rFonts w:ascii="宋体"/>
        </w:rPr>
      </w:pPr>
      <w:r>
        <w:t>8</w:t>
      </w:r>
      <w:r>
        <w:rPr>
          <w:rFonts w:hint="eastAsia"/>
        </w:rPr>
        <w:t>.1</w:t>
      </w:r>
      <w:r>
        <w:t xml:space="preserve">.3 </w:t>
      </w:r>
      <w:r>
        <w:rPr>
          <w:rFonts w:hint="eastAsia"/>
        </w:rPr>
        <w:t xml:space="preserve"> 演变特点,</w:t>
      </w:r>
      <w:r>
        <w:rPr>
          <w:rFonts w:hint="eastAsia" w:ascii="宋体"/>
        </w:rPr>
        <w:t>河道近期演变分析应根据有关实测资料，分析河段内深泓、洲滩、汊道、岸线等平面变化、断面变化及河床冲淤特性等。</w:t>
      </w:r>
    </w:p>
    <w:p>
      <w:pPr>
        <w:pStyle w:val="48"/>
        <w:spacing w:line="390" w:lineRule="exact"/>
      </w:pPr>
      <w:r>
        <w:t>8</w:t>
      </w:r>
      <w:r>
        <w:rPr>
          <w:rFonts w:hint="eastAsia"/>
        </w:rPr>
        <w:t>.1</w:t>
      </w:r>
      <w:r>
        <w:t xml:space="preserve">.4 </w:t>
      </w:r>
      <w:r>
        <w:rPr>
          <w:rFonts w:hint="eastAsia"/>
        </w:rPr>
        <w:t xml:space="preserve"> 演变趋势,</w:t>
      </w:r>
      <w:r>
        <w:rPr>
          <w:rFonts w:hint="eastAsia" w:ascii="宋体"/>
        </w:rPr>
        <w:t>河道演变趋势分析应根据历史、近期河道演变情况，结合水利规划实施安排，对河道将来的演变趋势进行定性或定量分析，明确河床演变的主要特点、规律和原因，对河道的演变趋势进行预估。</w:t>
      </w:r>
    </w:p>
    <w:p>
      <w:pPr>
        <w:pStyle w:val="3"/>
      </w:pPr>
      <w:bookmarkStart w:id="104" w:name="_Toc9362"/>
      <w:bookmarkStart w:id="105" w:name="_Toc82190166"/>
      <w:r>
        <w:t>8.2  建设项目对防洪的影响分析计算</w:t>
      </w:r>
      <w:bookmarkEnd w:id="103"/>
      <w:bookmarkEnd w:id="104"/>
      <w:bookmarkEnd w:id="105"/>
    </w:p>
    <w:p>
      <w:pPr>
        <w:pStyle w:val="48"/>
        <w:spacing w:line="390" w:lineRule="exact"/>
      </w:pPr>
      <w:r>
        <w:rPr>
          <w:rFonts w:hint="eastAsia"/>
        </w:rPr>
        <w:t>8.2.1  在建设项目对防洪影响的分析计算中，应包括其对水文、壅水、河势影响、冲刷与淤积、蓄滞洪影响、灌溉（供水）与排涝及防洪工程、潮汐动力等的影响。</w:t>
      </w:r>
    </w:p>
    <w:p>
      <w:pPr>
        <w:pStyle w:val="48"/>
        <w:spacing w:line="390" w:lineRule="exact"/>
      </w:pPr>
      <w:r>
        <w:rPr>
          <w:rFonts w:hint="eastAsia"/>
        </w:rPr>
        <w:t>8.2.2  占用行洪断面的建设项目，应计算占用的行洪面积及阻水比，并进行壅水分析计算。宜根据数值模拟计算或河工模型试验分析结论优化建设方案，并分析工程群累积效应影响。</w:t>
      </w:r>
    </w:p>
    <w:p>
      <w:pPr>
        <w:pStyle w:val="48"/>
        <w:spacing w:line="390" w:lineRule="exact"/>
      </w:pPr>
      <w:r>
        <w:rPr>
          <w:rFonts w:hint="eastAsia"/>
        </w:rPr>
        <w:t>8.2.3  对河势稳定可能产生较大影响或所在河段有重要防洪任务、重要防洪工程的建设项目，应进行河势影响分析计算。可能影响河道冲淤变化的建设项目，还应进行冲刷与淤积分析计算。</w:t>
      </w:r>
    </w:p>
    <w:p>
      <w:pPr>
        <w:pStyle w:val="48"/>
        <w:spacing w:line="390" w:lineRule="exact"/>
      </w:pPr>
      <w:r>
        <w:rPr>
          <w:rFonts w:hint="eastAsia"/>
        </w:rPr>
        <w:t>8.2.4  蓄滞洪区内的建设项目，应计算占用蓄滞洪区的面积、容积，并进行蓄滞洪影响分析计算（建议新建项目占用面积容积除计算本项目外，应对本项目及现状项目所占面积容积百分比进行统计）。</w:t>
      </w:r>
    </w:p>
    <w:p>
      <w:pPr>
        <w:pStyle w:val="48"/>
        <w:spacing w:line="390" w:lineRule="exact"/>
      </w:pPr>
      <w:r>
        <w:rPr>
          <w:rFonts w:hint="eastAsia"/>
        </w:rPr>
        <w:t>8.2.5  影响洪泛区、蓄滞洪区内排涝、灌溉（供水）水（渠）系的建设项目，应根据建设项目布局，分析计算各受影响规划区的排涝、灌溉面积和流量，以及各沟道、蓄涝区、排水出口、承泄区以及排水闸、挡潮闸、泵站等排涝蓄涝能力。</w:t>
      </w:r>
    </w:p>
    <w:p>
      <w:pPr>
        <w:pStyle w:val="48"/>
        <w:spacing w:line="390" w:lineRule="exact"/>
      </w:pPr>
      <w:r>
        <w:rPr>
          <w:rFonts w:hint="eastAsia"/>
        </w:rPr>
        <w:t>8.2.6  可能影响现有防洪工程及其他水工程安全的建设项目，应复核计算建设项目施工期和运行期内，现有防洪工程及其他水工程的抗滑、渗透、地基稳定性等。</w:t>
      </w:r>
    </w:p>
    <w:p>
      <w:pPr>
        <w:pStyle w:val="48"/>
        <w:spacing w:line="390" w:lineRule="exact"/>
      </w:pPr>
      <w:r>
        <w:rPr>
          <w:rFonts w:hint="eastAsia"/>
        </w:rPr>
        <w:t>8.2.7  建设项目上、下游影响范围内的已建涉水工程，宜一并进行分析计算。</w:t>
      </w:r>
    </w:p>
    <w:p>
      <w:pPr>
        <w:pStyle w:val="48"/>
        <w:spacing w:line="390" w:lineRule="exact"/>
      </w:pPr>
      <w:r>
        <w:rPr>
          <w:rFonts w:hint="eastAsia"/>
        </w:rPr>
        <w:t>8.2.8  破坏原有坡面水系汇集系统的建设项目，应进行小流域水文分析计算。</w:t>
      </w:r>
    </w:p>
    <w:p>
      <w:pPr>
        <w:pStyle w:val="48"/>
        <w:spacing w:line="390" w:lineRule="exact"/>
      </w:pPr>
      <w:r>
        <w:rPr>
          <w:rFonts w:hint="eastAsia"/>
        </w:rPr>
        <w:t>8.2.9  涉及河口及感潮河段，因潮汐动力的改变对防洪、排涝及河道（口）稳定的影响，应同时进行潮汐动力分析。</w:t>
      </w:r>
    </w:p>
    <w:p>
      <w:pPr>
        <w:pStyle w:val="3"/>
      </w:pPr>
      <w:bookmarkStart w:id="106" w:name="_Toc82190167"/>
      <w:bookmarkStart w:id="107" w:name="_Toc76547000"/>
      <w:bookmarkStart w:id="108" w:name="_Toc5394"/>
      <w:r>
        <w:t>8.3  洪水对建设项目的影响分析计算</w:t>
      </w:r>
      <w:bookmarkEnd w:id="106"/>
      <w:bookmarkEnd w:id="107"/>
      <w:bookmarkEnd w:id="108"/>
    </w:p>
    <w:p>
      <w:pPr>
        <w:pStyle w:val="48"/>
      </w:pPr>
      <w:r>
        <w:t>8.3</w:t>
      </w:r>
      <w:r>
        <w:rPr>
          <w:rFonts w:hint="eastAsia"/>
        </w:rPr>
        <w:t>.1  在洪水对建设项目影响的分析计算中，应包括洪水对建设项目的淹没、冲刷与淤积等影响。</w:t>
      </w:r>
    </w:p>
    <w:p>
      <w:pPr>
        <w:pStyle w:val="48"/>
      </w:pPr>
      <w:r>
        <w:rPr>
          <w:rFonts w:hint="eastAsia"/>
        </w:rPr>
        <w:t>8.3.2  洪水淹没影响应计算设计洪水或蓄滞洪区运用条件（设计蓄滞洪水位）下，建设项目的淹没范围、水深、历时和损失等。</w:t>
      </w:r>
    </w:p>
    <w:p>
      <w:pPr>
        <w:pStyle w:val="48"/>
      </w:pPr>
      <w:r>
        <w:rPr>
          <w:rFonts w:hint="eastAsia"/>
        </w:rPr>
        <w:t>8.3.3  洪水冲刷或淤积影响建设项目安全和正常运行的，应分析计算冲刷或淤积程度及形态。</w:t>
      </w:r>
    </w:p>
    <w:p>
      <w:pPr>
        <w:pStyle w:val="2"/>
      </w:pPr>
      <w:bookmarkStart w:id="109" w:name="_Toc20586"/>
      <w:bookmarkStart w:id="110" w:name="_Toc82190168"/>
      <w:bookmarkStart w:id="111" w:name="_Toc76547001"/>
      <w:r>
        <w:rPr>
          <w:rFonts w:hint="eastAsia"/>
        </w:rPr>
        <w:t xml:space="preserve">9  </w:t>
      </w:r>
      <w:bookmarkEnd w:id="109"/>
      <w:bookmarkEnd w:id="110"/>
      <w:bookmarkStart w:id="112" w:name="_Toc82190169"/>
      <w:bookmarkStart w:id="113" w:name="_Toc20408"/>
      <w:r>
        <w:rPr>
          <w:rFonts w:hint="eastAsia"/>
        </w:rPr>
        <w:t xml:space="preserve"> 建设项目对防洪的影响评价</w:t>
      </w:r>
      <w:bookmarkEnd w:id="111"/>
      <w:bookmarkEnd w:id="112"/>
      <w:bookmarkEnd w:id="113"/>
    </w:p>
    <w:p>
      <w:pPr>
        <w:pStyle w:val="3"/>
      </w:pPr>
      <w:bookmarkStart w:id="114" w:name="_Toc4193"/>
      <w:bookmarkStart w:id="115" w:name="_Toc82190170"/>
      <w:bookmarkStart w:id="116" w:name="_Toc76547002"/>
      <w:r>
        <w:t>9.1  规划文件符合性论证评价</w:t>
      </w:r>
      <w:bookmarkEnd w:id="114"/>
      <w:bookmarkEnd w:id="115"/>
      <w:bookmarkEnd w:id="116"/>
    </w:p>
    <w:p>
      <w:pPr>
        <w:pStyle w:val="48"/>
        <w:rPr>
          <w:spacing w:val="-4"/>
        </w:rPr>
      </w:pPr>
      <w:r>
        <w:rPr>
          <w:rFonts w:hint="eastAsia"/>
        </w:rPr>
        <w:t>9.1.1  建设项目需对区域发展规划、国土空间规划、流域综合规划、防洪规划、治导线规划、河湖控导、岸线保护和利用规划、河道（口）整治规划、采砂规划、水文站网规划等进行规划符合性论证，并</w:t>
      </w:r>
      <w:r>
        <w:rPr>
          <w:rFonts w:hint="eastAsia"/>
          <w:spacing w:val="-4"/>
        </w:rPr>
        <w:t>评价建设项目是否符合有关规划的要求。</w:t>
      </w:r>
    </w:p>
    <w:p>
      <w:pPr>
        <w:pStyle w:val="48"/>
        <w:rPr>
          <w:b/>
        </w:rPr>
      </w:pPr>
      <w:r>
        <w:rPr>
          <w:rFonts w:hint="eastAsia"/>
        </w:rPr>
        <w:t>9.1.2  规划对本建设项目任务、规模、工程等级要求明确的，应按规划要求重点就项目建设任务、规模、场址、运行调度与管理方案、设计标准等符合性进行分析。</w:t>
      </w:r>
    </w:p>
    <w:p>
      <w:pPr>
        <w:pStyle w:val="48"/>
        <w:rPr>
          <w:spacing w:val="-4"/>
        </w:rPr>
      </w:pPr>
      <w:r>
        <w:rPr>
          <w:rFonts w:hint="eastAsia"/>
          <w:spacing w:val="-4"/>
        </w:rPr>
        <w:t>9.1</w:t>
      </w:r>
      <w:r>
        <w:rPr>
          <w:rFonts w:hint="eastAsia"/>
        </w:rPr>
        <w:t>.3</w:t>
      </w:r>
      <w:r>
        <w:rPr>
          <w:rFonts w:hint="eastAsia"/>
          <w:spacing w:val="-4"/>
        </w:rPr>
        <w:t xml:space="preserve">  规划无明确要求的，应根据河流开发治理与保护现状及存在的主要问题，论证项目建设的必要性、项目建设任务和规模合理性、项目建设场址和运行调度与管理方案合理性、项目建设标准符合性等。 </w:t>
      </w:r>
    </w:p>
    <w:p>
      <w:pPr>
        <w:pStyle w:val="48"/>
      </w:pPr>
      <w:r>
        <w:rPr>
          <w:rFonts w:hint="eastAsia"/>
        </w:rPr>
        <w:t>9.1.4  论证建设项目对其他规划治理工程的实施是否产生不利影响，是否会增加实施难度等。</w:t>
      </w:r>
    </w:p>
    <w:p>
      <w:pPr>
        <w:pStyle w:val="48"/>
      </w:pPr>
      <w:r>
        <w:rPr>
          <w:rFonts w:hint="eastAsia"/>
        </w:rPr>
        <w:t>9.1.5  评价建设项目是否符合洪水调度安排，满足防御洪水方案、洪水调度方案等要求，论证建设项目是否符合河湖空间管控、水功能区、饮用水水源保护区、自然保护区的管理等要求。</w:t>
      </w:r>
    </w:p>
    <w:p>
      <w:pPr>
        <w:pStyle w:val="48"/>
      </w:pPr>
      <w:r>
        <w:rPr>
          <w:rFonts w:hint="eastAsia"/>
        </w:rPr>
        <w:t>9.1.6 临河建设项目前缘不宜超越河道规划治导线或临水控制线，并满足河道规划要求</w:t>
      </w:r>
    </w:p>
    <w:p>
      <w:pPr>
        <w:pStyle w:val="3"/>
      </w:pPr>
      <w:bookmarkStart w:id="117" w:name="_Toc82190171"/>
      <w:bookmarkStart w:id="118" w:name="_Toc76547003"/>
      <w:bookmarkStart w:id="119" w:name="_Toc4518"/>
      <w:r>
        <w:t>9.2  河道行洪影响评价</w:t>
      </w:r>
      <w:bookmarkEnd w:id="117"/>
      <w:bookmarkEnd w:id="118"/>
      <w:bookmarkEnd w:id="119"/>
    </w:p>
    <w:p>
      <w:pPr>
        <w:pStyle w:val="48"/>
        <w:spacing w:line="390" w:lineRule="exact"/>
      </w:pPr>
      <w:r>
        <w:rPr>
          <w:rFonts w:hint="eastAsia"/>
        </w:rPr>
        <w:t>9.2.1  应根据建设项目壅水、淤积分析计算成果，分析占用行洪面积、壅水高度等情况，评价对河道行洪能力的影响。</w:t>
      </w:r>
    </w:p>
    <w:p>
      <w:pPr>
        <w:pStyle w:val="48"/>
        <w:spacing w:line="390" w:lineRule="exact"/>
      </w:pPr>
      <w:r>
        <w:rPr>
          <w:rFonts w:hint="eastAsia"/>
        </w:rPr>
        <w:t>9.2.2  跨越或穿越蓄滞洪区的建设项目，应对蓄滞洪区内河流（渠系）非分洪运用期的行洪能力进行评价。</w:t>
      </w:r>
    </w:p>
    <w:p>
      <w:pPr>
        <w:pStyle w:val="48"/>
        <w:spacing w:line="390" w:lineRule="exact"/>
      </w:pPr>
      <w:r>
        <w:rPr>
          <w:rFonts w:hint="eastAsia"/>
        </w:rPr>
        <w:t>9.2.3  应根据建设项目施工设计方案及工期安排，评价建设项目施工对河道行洪的影响。</w:t>
      </w:r>
    </w:p>
    <w:p>
      <w:pPr>
        <w:pStyle w:val="48"/>
        <w:spacing w:line="390" w:lineRule="exact"/>
      </w:pPr>
      <w:r>
        <w:rPr>
          <w:rFonts w:hint="eastAsia"/>
        </w:rPr>
        <w:t>9.2.4  跨河建设项目河道管理范围内应采用全线跨越方式；桥墩顺水流方向轴线宜与中高洪水时的主流线方向一致</w:t>
      </w:r>
      <w:r>
        <w:t>;</w:t>
      </w:r>
      <w:r>
        <w:rPr>
          <w:rFonts w:hint="eastAsia" w:ascii="宋体"/>
        </w:rPr>
        <w:t>跨河建设项目应减少河道内支墩，宜一跨跨越主河槽；滩地内桥梁跨径应尽量加大</w:t>
      </w:r>
      <w:r>
        <w:rPr>
          <w:rFonts w:ascii="宋体"/>
        </w:rPr>
        <w:t>；</w:t>
      </w:r>
      <w:r>
        <w:rPr>
          <w:rFonts w:hint="eastAsia" w:ascii="宋体"/>
        </w:rPr>
        <w:t>位于重要河道主要河段的跨河建设项目，阻水比应严格控制</w:t>
      </w:r>
      <w:r>
        <w:rPr>
          <w:rFonts w:ascii="宋体"/>
        </w:rPr>
        <w:t>；高山峡谷且无重要防洪保护对象的河段，阻水比可适度放宽；</w:t>
      </w:r>
      <w:r>
        <w:rPr>
          <w:rFonts w:hint="eastAsia"/>
        </w:rPr>
        <w:t>同一河段相邻桥梁间距不宜小于桥梁壅水长度，宜根据数值模拟计算或河工模型试验分析结论优化建设方案，并分析工程群累积效应影响。</w:t>
      </w:r>
    </w:p>
    <w:p>
      <w:pPr>
        <w:pStyle w:val="48"/>
      </w:pPr>
      <w:r>
        <w:rPr>
          <w:rFonts w:hint="eastAsia"/>
        </w:rPr>
        <w:t xml:space="preserve">9.2.5 </w:t>
      </w:r>
      <w:r>
        <w:rPr>
          <w:rFonts w:hint="eastAsia" w:ascii="宋体"/>
        </w:rPr>
        <w:t>应严格控制</w:t>
      </w:r>
      <w:r>
        <w:rPr>
          <w:rFonts w:hint="eastAsia"/>
        </w:rPr>
        <w:t>临河建设项目阻水比</w:t>
      </w:r>
      <w:r>
        <w:t>；</w:t>
      </w:r>
      <w:r>
        <w:rPr>
          <w:rFonts w:hint="eastAsia"/>
        </w:rPr>
        <w:t>码头平台应顺水流方向布置，低水码头平台高程不得高于现状河段滩地平均高程；码头栈桥的梁底高程应满足河道防洪、防凌要求，排架间距不宜太窄</w:t>
      </w:r>
      <w:r>
        <w:t>；</w:t>
      </w:r>
      <w:r>
        <w:rPr>
          <w:rFonts w:hint="eastAsia"/>
        </w:rPr>
        <w:t>临河建设项目办公、生活设施不得布置在河道管理范围内，城市河段生态修复工程，确需布置的少量卫生设施，宜采用移动式或可拆卸结构；涉及航道的锚地、待泊区、服务区及建筑物、构筑物等设施，不得影响河道行洪、河势和岸坡稳定及堤防工程安全，不得影响河口防潮及取水工程安全</w:t>
      </w:r>
    </w:p>
    <w:p>
      <w:pPr>
        <w:pStyle w:val="48"/>
      </w:pPr>
      <w:r>
        <w:rPr>
          <w:rFonts w:hint="eastAsia"/>
        </w:rPr>
        <w:t>9.2.6 生态修复工程布置应顺应河势，不得抬高现状滩地平均高程、占用河道行洪断面、降低河道行洪能力、分隔水面、影响堤岸稳定。慢行步道不得高于现状滩地高程；涉及湖泊的建设项目不得减少湖泊水域面积。</w:t>
      </w:r>
    </w:p>
    <w:p>
      <w:pPr>
        <w:pStyle w:val="3"/>
        <w:spacing w:line="240" w:lineRule="auto"/>
      </w:pPr>
      <w:bookmarkStart w:id="120" w:name="_Toc82190172"/>
      <w:bookmarkStart w:id="121" w:name="_Toc19137"/>
      <w:bookmarkStart w:id="122" w:name="_Toc76547004"/>
      <w:r>
        <w:t>9.3  河势稳定影响评价</w:t>
      </w:r>
      <w:bookmarkEnd w:id="120"/>
      <w:bookmarkEnd w:id="121"/>
      <w:bookmarkEnd w:id="122"/>
    </w:p>
    <w:p>
      <w:pPr>
        <w:pStyle w:val="48"/>
        <w:spacing w:line="390" w:lineRule="exact"/>
      </w:pPr>
      <w:r>
        <w:rPr>
          <w:rFonts w:hint="eastAsia"/>
        </w:rPr>
        <w:t>9.3.1  对河势稳定影响较大的建设项目，应根据数学模型计算或物理模型试验结果，结合河道演变分析成果，评价河道总体流态及影响区域局部流态变化，分汊河段各汊道分流比、分沙比变化、总体河势和局部河势稳定性。</w:t>
      </w:r>
    </w:p>
    <w:p>
      <w:pPr>
        <w:pStyle w:val="48"/>
      </w:pPr>
      <w:r>
        <w:rPr>
          <w:rFonts w:hint="eastAsia"/>
        </w:rPr>
        <w:t>9.3.2  对河势稳定影响较小的建设项目，可根据河道演变分析成果或类比分析作定性评价。</w:t>
      </w:r>
    </w:p>
    <w:p>
      <w:pPr>
        <w:pStyle w:val="48"/>
      </w:pPr>
      <w:r>
        <w:rPr>
          <w:rFonts w:hint="eastAsia"/>
        </w:rPr>
        <w:t>9.3.3  临时建筑物可能影响河势稳定的，应评价其对河势稳定的影响。</w:t>
      </w:r>
    </w:p>
    <w:p>
      <w:pPr>
        <w:pStyle w:val="48"/>
      </w:pPr>
      <w:r>
        <w:rPr>
          <w:rFonts w:hint="eastAsia"/>
        </w:rPr>
        <w:t>9.3.4  跨越或穿越蓄滞洪区河道的建设项目，应评价非分洪运用期对河势稳定的影响。</w:t>
      </w:r>
    </w:p>
    <w:p>
      <w:pPr>
        <w:pStyle w:val="3"/>
      </w:pPr>
      <w:bookmarkStart w:id="123" w:name="_Toc82190173"/>
      <w:bookmarkStart w:id="124" w:name="_Toc25310"/>
      <w:bookmarkStart w:id="125" w:name="_Toc76547005"/>
      <w:r>
        <w:t>9.4  蓄滞洪区运用影响评价</w:t>
      </w:r>
      <w:bookmarkEnd w:id="123"/>
      <w:bookmarkEnd w:id="124"/>
      <w:bookmarkEnd w:id="125"/>
    </w:p>
    <w:p>
      <w:pPr>
        <w:pStyle w:val="48"/>
      </w:pPr>
      <w:r>
        <w:rPr>
          <w:rFonts w:hint="eastAsia"/>
        </w:rPr>
        <w:t>9.4.1  应评价对蓄滞洪区启用时机，启用几率，蓄洪面积、容积等的影响。</w:t>
      </w:r>
    </w:p>
    <w:p>
      <w:pPr>
        <w:pStyle w:val="48"/>
      </w:pPr>
      <w:r>
        <w:rPr>
          <w:rFonts w:hint="eastAsia"/>
        </w:rPr>
        <w:t>9.4.2  应评价对进、退洪流量，淹没历时与水深分布，局部流速等的影响。</w:t>
      </w:r>
    </w:p>
    <w:p>
      <w:pPr>
        <w:pStyle w:val="48"/>
      </w:pPr>
      <w:r>
        <w:rPr>
          <w:rFonts w:hint="eastAsia"/>
        </w:rPr>
        <w:t>9.4.3  应评价对现有和规划的安全区、安全台、避水楼、转移道路及桥梁等安全建设设施和人员转移安置方案的影响。</w:t>
      </w:r>
    </w:p>
    <w:p>
      <w:pPr>
        <w:pStyle w:val="48"/>
      </w:pPr>
      <w:r>
        <w:rPr>
          <w:rFonts w:hint="eastAsia"/>
        </w:rPr>
        <w:t>9.4.4 高速公路、铁路等线性项目，应采取全程高架通过蓄滞洪区，不得采用高路基方式。其他道路宜采用低路基方案通过蓄滞洪区。</w:t>
      </w:r>
    </w:p>
    <w:p>
      <w:pPr>
        <w:pStyle w:val="47"/>
        <w:ind w:firstLine="0" w:firstLineChars="0"/>
      </w:pPr>
      <w:r>
        <w:rPr>
          <w:rFonts w:hint="eastAsia"/>
        </w:rPr>
        <w:t>9.4.5 在拆除原有村庄的基础上集中建设的新型农村社区，不得进行商业性房地产开发等行为；建设项目必须在县级（含）政府批准的《县域村镇体系规划》范围内，或者有县级（含）以上人民政府相关部门的建设批准文件；规划总人数按照原村庄现有人数，考虑当地十年人口自然增长率控制，禁止向滩区新迁移住户、人口；当地十年人口自然增长率应由县级及以上计生主管部门提供；严格控制人均住宅建筑面积，不得擅自扩大建设规模。</w:t>
      </w:r>
    </w:p>
    <w:p>
      <w:pPr>
        <w:pStyle w:val="47"/>
        <w:ind w:firstLine="0" w:firstLineChars="0"/>
      </w:pPr>
      <w:r>
        <w:rPr>
          <w:rFonts w:hint="eastAsia"/>
        </w:rPr>
        <w:t>9.4.6 重要蓄滞洪区、一般蓄滞洪区内不得进行产业园区建设。</w:t>
      </w:r>
    </w:p>
    <w:p>
      <w:pPr>
        <w:pStyle w:val="47"/>
        <w:ind w:firstLine="0" w:firstLineChars="0"/>
      </w:pPr>
      <w:r>
        <w:rPr>
          <w:rFonts w:hint="eastAsia"/>
        </w:rPr>
        <w:t>9.4.7 跨越蓄滞洪区的输电线路及变电站的防洪标准应不低于蓄滞洪区设计</w:t>
      </w:r>
      <w:r>
        <w:t>(校核)运用防洪标准,同时应满足电力行业规范要求。输电线路导线至蓄滞洪区设计洪水位间最小垂直距离按架空输电线路设计规范（DL/T741</w:t>
      </w:r>
      <w:r>
        <w:rPr>
          <w:rFonts w:hint="eastAsia"/>
        </w:rPr>
        <w:t>）中不通航河流应满足的净空高度加小型船只高度</w:t>
      </w:r>
      <w:r>
        <w:t>3.5m执行。导线与蓄滞洪区撤退路路面间最小按架空输电线路设计</w:t>
      </w:r>
      <w:r>
        <w:rPr>
          <w:rFonts w:hint="eastAsia"/>
        </w:rPr>
        <w:t>规范（</w:t>
      </w:r>
      <w:r>
        <w:t>DL/T741</w:t>
      </w:r>
      <w:r>
        <w:rPr>
          <w:rFonts w:hint="eastAsia"/>
        </w:rPr>
        <w:t>）执行。</w:t>
      </w:r>
    </w:p>
    <w:p>
      <w:pPr>
        <w:widowControl/>
        <w:jc w:val="left"/>
      </w:pPr>
      <w:r>
        <w:rPr>
          <w:rFonts w:hint="eastAsia"/>
        </w:rPr>
        <w:t>9.4.8 对建设项目占用容积的必须采取占补平衡措施。</w:t>
      </w:r>
    </w:p>
    <w:p>
      <w:pPr>
        <w:pStyle w:val="3"/>
      </w:pPr>
      <w:bookmarkStart w:id="126" w:name="_Toc10109"/>
      <w:bookmarkStart w:id="127" w:name="_Toc76547006"/>
      <w:bookmarkStart w:id="128" w:name="_Toc82190174"/>
      <w:r>
        <w:t>9.5  防洪工程影响评价</w:t>
      </w:r>
      <w:bookmarkEnd w:id="126"/>
      <w:bookmarkEnd w:id="127"/>
      <w:bookmarkEnd w:id="128"/>
    </w:p>
    <w:p>
      <w:pPr>
        <w:pStyle w:val="48"/>
      </w:pPr>
      <w:r>
        <w:rPr>
          <w:rFonts w:hint="eastAsia"/>
        </w:rPr>
        <w:t>9.5.1  引起堤防、护岸、险工、控导工程等近岸流速、流向变化的建设项目，应评价建设项目对堤防、护岸、险工、控导工程等工程的冲刷影响。</w:t>
      </w:r>
    </w:p>
    <w:p>
      <w:pPr>
        <w:pStyle w:val="48"/>
      </w:pPr>
      <w:r>
        <w:rPr>
          <w:rFonts w:hint="eastAsia"/>
        </w:rPr>
        <w:t>9.5.2  可能影响现有防洪工程安全的建设项目，应评价防洪工程的渗透、抗滑、地基稳定性。破堤施工的要评价汛期堤防复建情况，以及新复建的堤防对防洪的影响。</w:t>
      </w:r>
    </w:p>
    <w:p>
      <w:pPr>
        <w:pStyle w:val="48"/>
      </w:pPr>
      <w:r>
        <w:rPr>
          <w:rFonts w:hint="eastAsia"/>
        </w:rPr>
        <w:t>9.5.3  拦河建设项目应根据运行期水位波动情况、评价对上下游影响区域内防洪工程安全的影响。</w:t>
      </w:r>
    </w:p>
    <w:p>
      <w:pPr>
        <w:pStyle w:val="48"/>
      </w:pPr>
      <w:r>
        <w:rPr>
          <w:rFonts w:hint="eastAsia"/>
        </w:rPr>
        <w:t>9.5.4  应评价建设项目施工方案对防洪工程的影响。</w:t>
      </w:r>
    </w:p>
    <w:p>
      <w:pPr>
        <w:pStyle w:val="48"/>
      </w:pPr>
      <w:r>
        <w:rPr>
          <w:rFonts w:hint="eastAsia"/>
        </w:rPr>
        <w:t>9.5.5 跨河建设项目支墩不准设置在堤身设计断面以内，近堤支墩布置应满足堤防稳定、安全要求；输电线路塔基应布置在堤防工程管理范围以外。</w:t>
      </w:r>
    </w:p>
    <w:p>
      <w:pPr>
        <w:pStyle w:val="47"/>
        <w:ind w:firstLine="0" w:firstLineChars="0"/>
      </w:pPr>
      <w:r>
        <w:rPr>
          <w:rFonts w:hint="eastAsia"/>
        </w:rPr>
        <w:t>9.5.6 采用立交方式跨越堤防的堤顶（现状及规划堤顶取大值）净空高度不宜小于</w:t>
      </w:r>
      <w:r>
        <w:t>4.5m；</w:t>
      </w:r>
      <w:r>
        <w:rPr>
          <w:rFonts w:hint="eastAsia"/>
        </w:rPr>
        <w:t>确实无法</w:t>
      </w:r>
      <w:r>
        <w:t>满足时，堤顶净空高度不宜小于2.7m，同时应在堤防背水侧建设不低于现状标准的防汛通道；</w:t>
      </w:r>
      <w:r>
        <w:rPr>
          <w:rFonts w:hint="eastAsia"/>
        </w:rPr>
        <w:t>因地形等客观条件限制，跨河建设项目确需与堤防平交的，梁底高程不应低于规划堤顶高程，不得削弱堤身设计断面，并做好防渗加固处理，两侧宜设置长度不小于桥面宽度的水平连接段，与上下游侧堤顶道路平顺连接。</w:t>
      </w:r>
    </w:p>
    <w:p>
      <w:pPr>
        <w:pStyle w:val="47"/>
        <w:ind w:firstLine="0" w:firstLineChars="0"/>
      </w:pPr>
      <w:r>
        <w:rPr>
          <w:rFonts w:hint="eastAsia"/>
        </w:rPr>
        <w:t>9.5.7 桥面排水应避开堤防及河道岸坡。</w:t>
      </w:r>
    </w:p>
    <w:p>
      <w:pPr>
        <w:pStyle w:val="47"/>
        <w:ind w:firstLine="0" w:firstLineChars="0"/>
      </w:pPr>
      <w:r>
        <w:rPr>
          <w:rFonts w:hint="eastAsia"/>
        </w:rPr>
        <w:t>9.5.8 穿河、穿堤轴线宜与堤防或河道中心线正交，并在河道管理范围内的适当位置设置永久性的识别和警示标志，并应采取必要的防渗措施；采用定向钻方式，宜一次性穿越河道、堤防，定向钻出、入土点应布置在堤防工程管理范围之外，距迎、背水侧堤脚的安全距离及穿堤处管线顶部高程距大堤两侧地面距离根据堤防级别结合各地实际确定。</w:t>
      </w:r>
    </w:p>
    <w:p>
      <w:pPr>
        <w:pStyle w:val="47"/>
        <w:ind w:firstLine="0" w:firstLineChars="0"/>
      </w:pPr>
      <w:r>
        <w:rPr>
          <w:rFonts w:hint="eastAsia"/>
        </w:rPr>
        <w:t>9.5.9 采用盾构或顶管法施工，工作井应布置在堤防工程管理范围以外</w:t>
      </w:r>
      <w:r>
        <w:t>，并应采取可靠的防汛、度汛措施。建设项目完工后，宜对工作井进行回填或封堵，做好防渗处理，保障防洪工程安全；</w:t>
      </w:r>
      <w:r>
        <w:rPr>
          <w:rFonts w:hint="eastAsia"/>
        </w:rPr>
        <w:t>隧道通风口高程应高于设计洪水位，进、出口高程低于设计洪水位的，应设置防淹门或采取其它安全措施，保障防洪安全。</w:t>
      </w:r>
    </w:p>
    <w:p>
      <w:pPr>
        <w:pStyle w:val="47"/>
        <w:ind w:firstLine="0" w:firstLineChars="0"/>
      </w:pPr>
      <w:r>
        <w:rPr>
          <w:rFonts w:hint="eastAsia"/>
        </w:rPr>
        <w:t>9.5.10 输送流体的穿河、穿堤管线，应在堤防背水侧管理范围外一定距离设置必要的控制闸阀。</w:t>
      </w:r>
    </w:p>
    <w:p>
      <w:pPr>
        <w:pStyle w:val="47"/>
        <w:ind w:firstLine="0" w:firstLineChars="0"/>
      </w:pPr>
      <w:r>
        <w:rPr>
          <w:rFonts w:hint="eastAsia"/>
        </w:rPr>
        <w:t>9.5.11  穿河、穿堤建设项目管顶高程应在河道冲刷线及规划设计河底高程以下，堤基下的埋深不得影响堤身安全。</w:t>
      </w:r>
    </w:p>
    <w:p>
      <w:pPr>
        <w:pStyle w:val="47"/>
        <w:ind w:firstLine="0" w:firstLineChars="0"/>
      </w:pPr>
      <w:r>
        <w:rPr>
          <w:rFonts w:hint="eastAsia"/>
        </w:rPr>
        <w:t>9.5.12 爬堤坡敷设的管线不应削弱堤身设计断面，管线穿越堤防处建基面最低点高程应高于设计洪水位。</w:t>
      </w:r>
    </w:p>
    <w:p>
      <w:pPr>
        <w:pStyle w:val="47"/>
        <w:ind w:firstLine="0" w:firstLineChars="0"/>
      </w:pPr>
      <w:r>
        <w:rPr>
          <w:rFonts w:hint="eastAsia"/>
        </w:rPr>
        <w:t>9.5.13 临河建设项目确需利用堤顶作交通道路的，应保证堤防工程安全；需设置上（下）堤坡道的，应在堤防背水侧加宽堤防，不应削弱堤身设计断面。</w:t>
      </w:r>
    </w:p>
    <w:p>
      <w:pPr>
        <w:pStyle w:val="47"/>
        <w:ind w:firstLine="0" w:firstLineChars="0"/>
      </w:pPr>
      <w:r>
        <w:rPr>
          <w:rFonts w:hint="eastAsia"/>
        </w:rPr>
        <w:t>9.5.14 挖入式港池距堤防迎水侧堤脚应有足够的安全距离。采用引航道方式穿越堤防，港池布置在堤防背水侧的，宜设置防洪闸门，保证防洪安全。港池陆域的防洪标准不应低于河道防洪标准。</w:t>
      </w:r>
    </w:p>
    <w:p>
      <w:pPr>
        <w:pStyle w:val="47"/>
        <w:ind w:firstLine="0" w:firstLineChars="0"/>
      </w:pPr>
      <w:r>
        <w:rPr>
          <w:rFonts w:hint="eastAsia"/>
        </w:rPr>
        <w:t>9.5.15 穿堤建设项目一般不允许破堤施工，确需要破堤的，应在汛后破堤施工，并在汛前恢复堤防原状。</w:t>
      </w:r>
    </w:p>
    <w:p>
      <w:pPr>
        <w:pStyle w:val="47"/>
        <w:ind w:firstLine="0" w:firstLineChars="0"/>
      </w:pPr>
      <w:r>
        <w:rPr>
          <w:rFonts w:hint="eastAsia"/>
        </w:rPr>
        <w:t>9.5.16 疏浚弃土区不得布置在河道、湖泊设计洪水位以下区域内。</w:t>
      </w:r>
    </w:p>
    <w:p>
      <w:pPr>
        <w:pStyle w:val="3"/>
        <w:rPr>
          <w:b/>
        </w:rPr>
      </w:pPr>
      <w:bookmarkStart w:id="129" w:name="_Toc29487"/>
      <w:bookmarkStart w:id="130" w:name="_Toc82190175"/>
      <w:r>
        <w:rPr>
          <w:rFonts w:hint="eastAsia"/>
        </w:rPr>
        <w:t>9</w:t>
      </w:r>
      <w:r>
        <w:t>.6</w:t>
      </w:r>
      <w:r>
        <w:rPr>
          <w:rFonts w:hint="eastAsia"/>
        </w:rPr>
        <w:t xml:space="preserve">  水文测站影响评价</w:t>
      </w:r>
      <w:bookmarkEnd w:id="129"/>
      <w:bookmarkEnd w:id="130"/>
    </w:p>
    <w:p>
      <w:pPr>
        <w:pStyle w:val="48"/>
      </w:pPr>
      <w:r>
        <w:rPr>
          <w:rFonts w:hint="eastAsia"/>
        </w:rPr>
        <w:t>9.6.1  评价范围内有水文测站的，应评价对测站设施与功能等的影响。蓄滞洪区运用的控制站点，应重点进行评价。</w:t>
      </w:r>
    </w:p>
    <w:p>
      <w:pPr>
        <w:pStyle w:val="48"/>
      </w:pPr>
      <w:r>
        <w:rPr>
          <w:rFonts w:hint="eastAsia"/>
        </w:rPr>
        <w:t>9.6.2  应评价建设项目对测验河段及水文测站（断面）控制、水文系列资料、水文测验设施设备、水文测验方式方法、水文情报预报对测验与信息传输设施等的影响，以及测站人员生产生活等其他方面的影响。</w:t>
      </w:r>
    </w:p>
    <w:p>
      <w:pPr>
        <w:pStyle w:val="48"/>
      </w:pPr>
      <w:r>
        <w:rPr>
          <w:rFonts w:hint="eastAsia"/>
        </w:rPr>
        <w:t>9.6.3  应按照受影响测站开展的测验项目与预警预测预报方案逐一进行建设项目对测报功能的影响评价。</w:t>
      </w:r>
    </w:p>
    <w:p>
      <w:pPr>
        <w:pStyle w:val="48"/>
      </w:pPr>
      <w:r>
        <w:rPr>
          <w:rFonts w:hint="eastAsia"/>
        </w:rPr>
        <w:t>9.6.4  根据施工特点，从水位、流量、水质等测验项目和信息报送方案，开展施工期及运行期对测站影响评价。</w:t>
      </w:r>
    </w:p>
    <w:p>
      <w:pPr>
        <w:pStyle w:val="3"/>
        <w:rPr>
          <w:b/>
        </w:rPr>
      </w:pPr>
      <w:bookmarkStart w:id="131" w:name="_Toc16922"/>
      <w:bookmarkStart w:id="132" w:name="_Toc82190176"/>
      <w:bookmarkStart w:id="133" w:name="_Toc76547007"/>
      <w:r>
        <w:rPr>
          <w:rFonts w:hint="eastAsia"/>
        </w:rPr>
        <w:t>9</w:t>
      </w:r>
      <w:r>
        <w:t xml:space="preserve">.7  </w:t>
      </w:r>
      <w:r>
        <w:rPr>
          <w:rFonts w:hint="eastAsia"/>
        </w:rPr>
        <w:t>其他设施影响评价</w:t>
      </w:r>
      <w:bookmarkEnd w:id="131"/>
      <w:bookmarkEnd w:id="132"/>
      <w:bookmarkEnd w:id="133"/>
    </w:p>
    <w:p>
      <w:pPr>
        <w:pStyle w:val="48"/>
      </w:pPr>
      <w:r>
        <w:rPr>
          <w:rFonts w:hint="eastAsia"/>
        </w:rPr>
        <w:t>9.7.1  建设项目壅水影响现有或规划泵站进出口水位的，应评价对泵站运行效率、建筑物安全超高及结构稳定的影响。</w:t>
      </w:r>
    </w:p>
    <w:p>
      <w:pPr>
        <w:pStyle w:val="48"/>
      </w:pPr>
      <w:r>
        <w:rPr>
          <w:rFonts w:hint="eastAsia"/>
        </w:rPr>
        <w:t>9.7.2  建设项目壅水造成排水闸或挡潮闸水位变化的，应评价对水闸的灌排能力、防渗安全、闸室稳定、安全超高等的影响。</w:t>
      </w:r>
    </w:p>
    <w:p>
      <w:pPr>
        <w:pStyle w:val="48"/>
      </w:pPr>
      <w:r>
        <w:rPr>
          <w:rFonts w:hint="eastAsia"/>
        </w:rPr>
        <w:t>9.7.3  评价范围内有水资源监测站点的、应评价对站点断面稳定及测验精度等的影响。</w:t>
      </w:r>
    </w:p>
    <w:p>
      <w:pPr>
        <w:pStyle w:val="48"/>
      </w:pPr>
      <w:r>
        <w:rPr>
          <w:rFonts w:hint="eastAsia"/>
        </w:rPr>
        <w:t>9.7.4  影响区域排涝、灌溉（供水）水（渠）系的建设项目，应评价对排涝、灌溉（供水）能力的影响。</w:t>
      </w:r>
    </w:p>
    <w:p>
      <w:pPr>
        <w:pStyle w:val="3"/>
        <w:rPr>
          <w:b/>
        </w:rPr>
      </w:pPr>
      <w:bookmarkStart w:id="134" w:name="_Toc76547008"/>
      <w:bookmarkStart w:id="135" w:name="_Toc82190177"/>
      <w:bookmarkStart w:id="136" w:name="_Toc840"/>
      <w:r>
        <w:rPr>
          <w:rFonts w:hint="eastAsia"/>
        </w:rPr>
        <w:t>9</w:t>
      </w:r>
      <w:r>
        <w:t xml:space="preserve">.8  </w:t>
      </w:r>
      <w:r>
        <w:rPr>
          <w:rFonts w:hint="eastAsia"/>
        </w:rPr>
        <w:t>防汛抢险与水上救生影响评价</w:t>
      </w:r>
      <w:bookmarkEnd w:id="134"/>
      <w:bookmarkEnd w:id="135"/>
      <w:bookmarkEnd w:id="136"/>
    </w:p>
    <w:p>
      <w:pPr>
        <w:pStyle w:val="48"/>
      </w:pPr>
      <w:r>
        <w:rPr>
          <w:rFonts w:hint="eastAsia"/>
        </w:rPr>
        <w:t>9.8.1  对跨越、占用、影响防汛抢险道路或可能阻碍蓄滞洪区分洪后水上救生的建设项目，应评价对险情巡查、实时抢险、水上救生及其他防汛设施（如通信设施、汛期临时水尺等）的影响。</w:t>
      </w:r>
    </w:p>
    <w:p>
      <w:pPr>
        <w:pStyle w:val="48"/>
      </w:pPr>
      <w:r>
        <w:rPr>
          <w:rFonts w:hint="eastAsia"/>
        </w:rPr>
        <w:t>9.8.2  应评价建设项目施工对防汛抢险和水上救生的影响。</w:t>
      </w:r>
    </w:p>
    <w:p>
      <w:pPr>
        <w:pStyle w:val="48"/>
      </w:pPr>
      <w:r>
        <w:rPr>
          <w:rFonts w:hint="eastAsia"/>
        </w:rPr>
        <w:t>9.8.3  为减少对防汛抢险与水上救生的影响，对建设项目的一般性规定如下：</w:t>
      </w:r>
    </w:p>
    <w:p>
      <w:pPr>
        <w:pStyle w:val="47"/>
        <w:ind w:firstLine="0" w:firstLineChars="0"/>
        <w:rPr>
          <w:rFonts w:ascii="Arial" w:cs="Arial"/>
        </w:rPr>
      </w:pPr>
      <w:r>
        <w:rPr>
          <w:rFonts w:hint="eastAsia"/>
        </w:rPr>
        <w:t xml:space="preserve">9.8.4 </w:t>
      </w:r>
      <w:r>
        <w:rPr>
          <w:rFonts w:hint="eastAsia" w:ascii="Arial" w:cs="Arial"/>
        </w:rPr>
        <w:t>跨河建设项目宜采用立交方式跨越堤防，堤顶净空高度不宜小于4.5m；不满足时，堤顶净空高度不宜小于2.7m，应在堤防背水侧建设不低于现状标准的防汛通道，并满足3级公路通车标准，行车道宽度不宜小于7m，净空高度不得小于4.5m，与堤防连接的上、下堤坡度不宜大于5%。</w:t>
      </w:r>
    </w:p>
    <w:p>
      <w:pPr>
        <w:pStyle w:val="47"/>
        <w:ind w:firstLine="0" w:firstLineChars="0"/>
      </w:pPr>
      <w:r>
        <w:rPr>
          <w:rFonts w:hint="eastAsia"/>
        </w:rPr>
        <w:t>9.8.5 有防汛通航要求的，通航净空尺度还应满足防汛船只通行要求。</w:t>
      </w:r>
    </w:p>
    <w:p>
      <w:pPr>
        <w:pStyle w:val="47"/>
        <w:ind w:firstLine="0" w:firstLineChars="0"/>
      </w:pPr>
      <w:r>
        <w:rPr>
          <w:rFonts w:hint="eastAsia"/>
        </w:rPr>
        <w:t xml:space="preserve">9.8.6 </w:t>
      </w:r>
      <w:r>
        <w:t>输电线路导线至蓄滞洪区设计洪水位间最小垂直距离按架空输电线路设计规范（DL/T741</w:t>
      </w:r>
      <w:r>
        <w:rPr>
          <w:rFonts w:hint="eastAsia"/>
        </w:rPr>
        <w:t>）中不通航河流应满足的净空高度加小型船只高度</w:t>
      </w:r>
      <w:r>
        <w:t>3.5m执行，</w:t>
      </w:r>
      <w:r>
        <w:rPr>
          <w:rFonts w:hint="eastAsia"/>
        </w:rPr>
        <w:t>导线弧垂与堤顶道路、</w:t>
      </w:r>
      <w:r>
        <w:t>蓄滞洪区撤退路路面间最小按DL/T741</w:t>
      </w:r>
      <w:r>
        <w:rPr>
          <w:rFonts w:hint="eastAsia"/>
        </w:rPr>
        <w:t>规范执行,涉及护堤林的要保障导线弧垂和最大风偏时与树木间的安全距离。</w:t>
      </w:r>
    </w:p>
    <w:p>
      <w:pPr>
        <w:pStyle w:val="3"/>
      </w:pPr>
      <w:bookmarkStart w:id="137" w:name="_Toc76547009"/>
      <w:bookmarkStart w:id="138" w:name="_Toc10785"/>
      <w:bookmarkStart w:id="139" w:name="_Toc82190178"/>
      <w:r>
        <w:rPr>
          <w:rFonts w:hint="eastAsia"/>
        </w:rPr>
        <w:t>9</w:t>
      </w:r>
      <w:r>
        <w:t xml:space="preserve">.9  </w:t>
      </w:r>
      <w:r>
        <w:rPr>
          <w:rFonts w:hint="eastAsia"/>
        </w:rPr>
        <w:t>综合评价结论</w:t>
      </w:r>
      <w:bookmarkEnd w:id="137"/>
      <w:bookmarkEnd w:id="138"/>
      <w:bookmarkEnd w:id="139"/>
    </w:p>
    <w:p>
      <w:pPr>
        <w:pStyle w:val="48"/>
      </w:pPr>
      <w:r>
        <w:rPr>
          <w:rFonts w:hint="eastAsia"/>
        </w:rPr>
        <w:t>9.9.1  应简要总结建设项目对防洪各方面的影响。</w:t>
      </w:r>
    </w:p>
    <w:p>
      <w:pPr>
        <w:pStyle w:val="48"/>
        <w:spacing w:line="390" w:lineRule="exact"/>
      </w:pPr>
      <w:r>
        <w:rPr>
          <w:rFonts w:hint="eastAsia"/>
        </w:rPr>
        <w:t>9.9.2  应提出综合评价结论。</w:t>
      </w:r>
    </w:p>
    <w:p>
      <w:pPr>
        <w:pStyle w:val="2"/>
        <w:spacing w:line="240" w:lineRule="auto"/>
      </w:pPr>
      <w:bookmarkStart w:id="140" w:name="_Toc23007"/>
      <w:bookmarkStart w:id="141" w:name="_Toc82190179"/>
      <w:bookmarkStart w:id="142" w:name="_Toc76547010"/>
      <w:r>
        <w:rPr>
          <w:rFonts w:hint="eastAsia"/>
        </w:rPr>
        <w:t>10  洪水对建设项目的影响评价</w:t>
      </w:r>
      <w:bookmarkEnd w:id="140"/>
      <w:bookmarkEnd w:id="141"/>
      <w:bookmarkEnd w:id="142"/>
    </w:p>
    <w:p>
      <w:pPr>
        <w:pStyle w:val="3"/>
        <w:spacing w:line="390" w:lineRule="exact"/>
        <w:rPr>
          <w:b/>
        </w:rPr>
      </w:pPr>
      <w:bookmarkStart w:id="143" w:name="_Toc29560"/>
      <w:bookmarkStart w:id="144" w:name="_Toc76547011"/>
      <w:bookmarkStart w:id="145" w:name="_Toc82190180"/>
      <w:r>
        <w:t>1</w:t>
      </w:r>
      <w:r>
        <w:rPr>
          <w:rFonts w:hint="eastAsia"/>
        </w:rPr>
        <w:t>0</w:t>
      </w:r>
      <w:r>
        <w:t xml:space="preserve">.1  </w:t>
      </w:r>
      <w:r>
        <w:rPr>
          <w:rFonts w:hint="eastAsia"/>
        </w:rPr>
        <w:t>建设项目防御洪涝标准与措施评价</w:t>
      </w:r>
      <w:bookmarkEnd w:id="143"/>
      <w:bookmarkEnd w:id="144"/>
      <w:bookmarkEnd w:id="145"/>
    </w:p>
    <w:p>
      <w:pPr>
        <w:pStyle w:val="48"/>
        <w:spacing w:line="390" w:lineRule="exact"/>
        <w:rPr>
          <w:rFonts w:ascii="宋体"/>
        </w:rPr>
      </w:pPr>
      <w:r>
        <w:rPr>
          <w:rFonts w:hint="eastAsia"/>
        </w:rPr>
        <w:t xml:space="preserve">10.1.1  </w:t>
      </w:r>
      <w:r>
        <w:rPr>
          <w:rFonts w:hint="eastAsia" w:ascii="宋体"/>
        </w:rPr>
        <w:t>应根据建设项目设计所采用的防洪标准、结构形式及工程布置，评价建设项目运行期和施工期的设防标准是否满足GB50201的要求，是否符合相关规划。</w:t>
      </w:r>
    </w:p>
    <w:p>
      <w:pPr>
        <w:pStyle w:val="48"/>
        <w:spacing w:line="390" w:lineRule="exact"/>
      </w:pPr>
      <w:r>
        <w:rPr>
          <w:rFonts w:hint="eastAsia"/>
        </w:rPr>
        <w:t>10.1.2  若国家规定的建设项目防洪标准高于所在区域防洪标准，特别是地铁、地下车库、地下商场等地下公共空间等应评价自保措施是否满足防洪要求。</w:t>
      </w:r>
    </w:p>
    <w:p>
      <w:pPr>
        <w:pStyle w:val="48"/>
        <w:spacing w:line="390" w:lineRule="exact"/>
      </w:pPr>
      <w:r>
        <w:rPr>
          <w:rFonts w:hint="eastAsia"/>
        </w:rPr>
        <w:t>10.1.3  应评价建设项目所采用的防洪、排涝措施是否符合设计规范要求。</w:t>
      </w:r>
    </w:p>
    <w:p>
      <w:pPr>
        <w:pStyle w:val="48"/>
        <w:spacing w:line="390" w:lineRule="exact"/>
        <w:rPr>
          <w:rFonts w:ascii="宋体"/>
        </w:rPr>
      </w:pPr>
      <w:r>
        <w:rPr>
          <w:rFonts w:hint="eastAsia"/>
        </w:rPr>
        <w:t xml:space="preserve">10.1.4  </w:t>
      </w:r>
      <w:r>
        <w:rPr>
          <w:rFonts w:hint="eastAsia" w:ascii="宋体"/>
        </w:rPr>
        <w:t>跨越蓄滞洪区的输电线路及变电站的防洪标准应不低于蓄滞洪区设计</w:t>
      </w:r>
      <w:r>
        <w:rPr>
          <w:rFonts w:ascii="宋体"/>
        </w:rPr>
        <w:t>(校核)运用防洪标准,同时应满足电力行业规范要求。</w:t>
      </w:r>
    </w:p>
    <w:p>
      <w:pPr>
        <w:pStyle w:val="48"/>
      </w:pPr>
      <w:r>
        <w:rPr>
          <w:rFonts w:hint="eastAsia"/>
        </w:rPr>
        <w:t>10.1.5  跨河建设项目梁底（管线）最低高程应同时满足防洪、防凌要求；有通航要求的，通航净空尺度还应满足通航要求。</w:t>
      </w:r>
    </w:p>
    <w:p>
      <w:pPr>
        <w:pStyle w:val="48"/>
      </w:pPr>
      <w:r>
        <w:rPr>
          <w:rFonts w:hint="eastAsia"/>
        </w:rPr>
        <w:t>10.1.6  穿河、穿堤建设项目的设计防洪标准和安全等级，不应低于穿越处堤防工程的防洪标准和等级。</w:t>
      </w:r>
    </w:p>
    <w:p>
      <w:pPr>
        <w:pStyle w:val="3"/>
        <w:spacing w:line="390" w:lineRule="exact"/>
        <w:rPr>
          <w:b/>
        </w:rPr>
      </w:pPr>
      <w:bookmarkStart w:id="146" w:name="_Toc82190181"/>
      <w:bookmarkStart w:id="147" w:name="_Toc11042"/>
      <w:bookmarkStart w:id="148" w:name="_Toc76547012"/>
      <w:r>
        <w:t>1</w:t>
      </w:r>
      <w:r>
        <w:rPr>
          <w:rFonts w:hint="eastAsia"/>
        </w:rPr>
        <w:t>0</w:t>
      </w:r>
      <w:r>
        <w:t xml:space="preserve">.2  </w:t>
      </w:r>
      <w:r>
        <w:rPr>
          <w:rFonts w:hint="eastAsia"/>
        </w:rPr>
        <w:t>淹没影响评价</w:t>
      </w:r>
      <w:bookmarkEnd w:id="146"/>
      <w:bookmarkEnd w:id="147"/>
      <w:bookmarkEnd w:id="148"/>
    </w:p>
    <w:p>
      <w:pPr>
        <w:pStyle w:val="48"/>
        <w:spacing w:line="390" w:lineRule="exact"/>
      </w:pPr>
      <w:r>
        <w:rPr>
          <w:rFonts w:hint="eastAsia"/>
        </w:rPr>
        <w:t>10.2.1  应根据淹没影响分析计算成果，评价设计洪水或蓄滞洪区运用条件下，建设项目的安全性及损失程度。</w:t>
      </w:r>
    </w:p>
    <w:p>
      <w:pPr>
        <w:pStyle w:val="48"/>
        <w:spacing w:line="390" w:lineRule="exact"/>
      </w:pPr>
      <w:r>
        <w:rPr>
          <w:rFonts w:hint="eastAsia"/>
        </w:rPr>
        <w:t>10.2.2  建设项目受风浪、冰塞壅水及洪水回水等影响较大时，应评价临时淹没影响。</w:t>
      </w:r>
    </w:p>
    <w:p>
      <w:pPr>
        <w:pStyle w:val="48"/>
        <w:spacing w:line="390" w:lineRule="exact"/>
      </w:pPr>
      <w:r>
        <w:rPr>
          <w:rFonts w:hint="eastAsia"/>
        </w:rPr>
        <w:t>10.2.3  汛期施工的跨河、拦河、临河建设项目和蓄滞洪区内的建设项目，应评价洪水对建设项目施工可能造成的影响。</w:t>
      </w:r>
    </w:p>
    <w:p>
      <w:pPr>
        <w:pStyle w:val="48"/>
      </w:pPr>
      <w:r>
        <w:rPr>
          <w:rFonts w:hint="eastAsia"/>
        </w:rPr>
        <w:t>10.2.4  洪水淹没可能造成有毒、有害、放射性物质扩散的，应评价其造成生态环境影响的可能性。</w:t>
      </w:r>
    </w:p>
    <w:p>
      <w:pPr>
        <w:pStyle w:val="3"/>
        <w:rPr>
          <w:b/>
        </w:rPr>
      </w:pPr>
      <w:bookmarkStart w:id="149" w:name="_Toc82190182"/>
      <w:bookmarkStart w:id="150" w:name="_Toc14831"/>
      <w:r>
        <w:t>1</w:t>
      </w:r>
      <w:r>
        <w:rPr>
          <w:rFonts w:hint="eastAsia"/>
        </w:rPr>
        <w:t>0</w:t>
      </w:r>
      <w:r>
        <w:t xml:space="preserve">.3 </w:t>
      </w:r>
      <w:r>
        <w:rPr>
          <w:rFonts w:hint="eastAsia"/>
        </w:rPr>
        <w:t xml:space="preserve"> 冲刷与淤积影响评价</w:t>
      </w:r>
      <w:bookmarkEnd w:id="149"/>
      <w:bookmarkEnd w:id="150"/>
    </w:p>
    <w:p>
      <w:pPr>
        <w:pStyle w:val="48"/>
      </w:pPr>
      <w:r>
        <w:rPr>
          <w:rFonts w:hint="eastAsia"/>
        </w:rPr>
        <w:t>10.3.1  应评价洪水冲刷对建设项目结构稳定等造成的影响。</w:t>
      </w:r>
    </w:p>
    <w:p>
      <w:pPr>
        <w:pStyle w:val="48"/>
      </w:pPr>
      <w:r>
        <w:rPr>
          <w:rFonts w:hint="eastAsia"/>
        </w:rPr>
        <w:t>10.3.2  应评价泥沙淤积对建设项目防洪能力、正常运行等造成的影响。</w:t>
      </w:r>
    </w:p>
    <w:p>
      <w:pPr>
        <w:pStyle w:val="3"/>
        <w:rPr>
          <w:b/>
        </w:rPr>
      </w:pPr>
      <w:bookmarkStart w:id="151" w:name="_Toc82190183"/>
      <w:bookmarkStart w:id="152" w:name="_Toc25239"/>
      <w:bookmarkStart w:id="153" w:name="_Toc76547013"/>
      <w:r>
        <w:t>1</w:t>
      </w:r>
      <w:r>
        <w:rPr>
          <w:rFonts w:hint="eastAsia"/>
        </w:rPr>
        <w:t>0</w:t>
      </w:r>
      <w:r>
        <w:t xml:space="preserve">.4  </w:t>
      </w:r>
      <w:r>
        <w:rPr>
          <w:rFonts w:hint="eastAsia"/>
        </w:rPr>
        <w:t>综合评价结论</w:t>
      </w:r>
      <w:bookmarkEnd w:id="151"/>
      <w:bookmarkEnd w:id="152"/>
      <w:bookmarkEnd w:id="153"/>
    </w:p>
    <w:p>
      <w:pPr>
        <w:pStyle w:val="48"/>
      </w:pPr>
      <w:r>
        <w:rPr>
          <w:rFonts w:hint="eastAsia"/>
        </w:rPr>
        <w:t>10.4.1  应简要总结洪水对建设项目各方面的影响。</w:t>
      </w:r>
    </w:p>
    <w:p>
      <w:pPr>
        <w:pStyle w:val="48"/>
      </w:pPr>
      <w:r>
        <w:rPr>
          <w:rFonts w:hint="eastAsia"/>
        </w:rPr>
        <w:t>10.4.2  应提出综合评价结论。</w:t>
      </w:r>
    </w:p>
    <w:p>
      <w:pPr>
        <w:pStyle w:val="2"/>
        <w:spacing w:line="240" w:lineRule="auto"/>
      </w:pPr>
      <w:bookmarkStart w:id="154" w:name="_Toc76547014"/>
      <w:bookmarkStart w:id="155" w:name="_Toc17954"/>
      <w:bookmarkStart w:id="156" w:name="_Toc82190184"/>
      <w:r>
        <w:rPr>
          <w:rFonts w:hint="eastAsia"/>
        </w:rPr>
        <w:t>11  消除或减轻洪水影响的措施</w:t>
      </w:r>
      <w:bookmarkEnd w:id="154"/>
      <w:bookmarkEnd w:id="155"/>
      <w:bookmarkEnd w:id="156"/>
    </w:p>
    <w:p>
      <w:pPr>
        <w:pStyle w:val="3"/>
        <w:rPr>
          <w:b/>
        </w:rPr>
      </w:pPr>
      <w:bookmarkStart w:id="157" w:name="_Toc11500"/>
      <w:bookmarkStart w:id="158" w:name="_Toc76547015"/>
      <w:bookmarkStart w:id="159" w:name="_Toc82190185"/>
      <w:r>
        <w:t>1</w:t>
      </w:r>
      <w:r>
        <w:rPr>
          <w:rFonts w:hint="eastAsia"/>
        </w:rPr>
        <w:t>1</w:t>
      </w:r>
      <w:r>
        <w:t xml:space="preserve">.1  </w:t>
      </w:r>
      <w:r>
        <w:rPr>
          <w:rFonts w:hint="eastAsia"/>
        </w:rPr>
        <w:t>总体要求</w:t>
      </w:r>
      <w:bookmarkEnd w:id="157"/>
      <w:bookmarkEnd w:id="158"/>
      <w:bookmarkEnd w:id="159"/>
    </w:p>
    <w:p>
      <w:pPr>
        <w:pStyle w:val="48"/>
      </w:pPr>
      <w:r>
        <w:rPr>
          <w:rFonts w:hint="eastAsia"/>
        </w:rPr>
        <w:t>11.1.1  消除或减轻影响措施方案的设计应达到建设项目前期相应阶段深度要求。</w:t>
      </w:r>
    </w:p>
    <w:p>
      <w:pPr>
        <w:pStyle w:val="48"/>
      </w:pPr>
      <w:r>
        <w:rPr>
          <w:rFonts w:hint="eastAsia"/>
        </w:rPr>
        <w:t>11.1.2  应提出消除或减轻洪水影响的工程和非工程措施设计方案，并估算工程量和投资。</w:t>
      </w:r>
    </w:p>
    <w:p>
      <w:pPr>
        <w:pStyle w:val="3"/>
        <w:rPr>
          <w:b/>
        </w:rPr>
      </w:pPr>
      <w:bookmarkStart w:id="160" w:name="_Toc82190186"/>
      <w:bookmarkStart w:id="161" w:name="_Toc1661"/>
      <w:bookmarkStart w:id="162" w:name="_Toc76547016"/>
      <w:r>
        <w:t>1</w:t>
      </w:r>
      <w:r>
        <w:rPr>
          <w:rFonts w:hint="eastAsia"/>
        </w:rPr>
        <w:t>1</w:t>
      </w:r>
      <w:r>
        <w:t xml:space="preserve">.2  </w:t>
      </w:r>
      <w:r>
        <w:rPr>
          <w:rFonts w:hint="eastAsia"/>
        </w:rPr>
        <w:t>消除或减轻建设项目对洪水影响的工程措施</w:t>
      </w:r>
      <w:bookmarkEnd w:id="160"/>
      <w:bookmarkEnd w:id="161"/>
      <w:bookmarkEnd w:id="162"/>
    </w:p>
    <w:p>
      <w:pPr>
        <w:pStyle w:val="48"/>
      </w:pPr>
      <w:r>
        <w:rPr>
          <w:rFonts w:hint="eastAsia"/>
        </w:rPr>
        <w:t>11.2.1  对防洪及水利规划实施造成较大影响的建设项目，应对其建设规模、总体布置方案、有关设计及施工组织设计等提出修改或优化调整措施，并对建设方案中提出的消除或减轻影响工程措施进行可行性分析评价。</w:t>
      </w:r>
    </w:p>
    <w:p>
      <w:pPr>
        <w:pStyle w:val="48"/>
      </w:pPr>
      <w:r>
        <w:rPr>
          <w:rFonts w:hint="eastAsia"/>
        </w:rPr>
        <w:t>11.2.2  占用行洪断面或蓄滞洪容积的建设项目，应提出补偿措施。</w:t>
      </w:r>
    </w:p>
    <w:p>
      <w:pPr>
        <w:pStyle w:val="48"/>
      </w:pPr>
      <w:r>
        <w:rPr>
          <w:rFonts w:hint="eastAsia"/>
        </w:rPr>
        <w:t>11.2.3  对河道行洪、河势稳定、蓄滞洪区运用、防洪工程及其他设施、防汛抢险和水上救生等造成影响的建设项目，应提出加固整治、替代工程等消除或减轻影响的措施。</w:t>
      </w:r>
    </w:p>
    <w:p>
      <w:pPr>
        <w:pStyle w:val="48"/>
      </w:pPr>
      <w:r>
        <w:rPr>
          <w:rFonts w:hint="eastAsia"/>
        </w:rPr>
        <w:t>11.2.4  对水文监测有影响的，应按照测站受影响程度等级和测站水流特性，分析论证并提出相应的补救措施。包括测验基础设施补救方案和测验项目补救方案（水位、流量、泥沙、报汛通信等）。如需异地迁站重建，需进行具体的方案设计。</w:t>
      </w:r>
    </w:p>
    <w:p>
      <w:pPr>
        <w:pStyle w:val="3"/>
        <w:rPr>
          <w:b/>
        </w:rPr>
      </w:pPr>
      <w:bookmarkStart w:id="163" w:name="_Toc76547017"/>
      <w:bookmarkStart w:id="164" w:name="_Toc18795"/>
      <w:bookmarkStart w:id="165" w:name="_Toc82190187"/>
      <w:r>
        <w:t>1</w:t>
      </w:r>
      <w:r>
        <w:rPr>
          <w:rFonts w:hint="eastAsia"/>
        </w:rPr>
        <w:t>1</w:t>
      </w:r>
      <w:r>
        <w:t xml:space="preserve">.3  </w:t>
      </w:r>
      <w:r>
        <w:rPr>
          <w:rFonts w:hint="eastAsia"/>
        </w:rPr>
        <w:t>消除或减轻洪水对建设项目影响的工程措施</w:t>
      </w:r>
      <w:bookmarkEnd w:id="163"/>
      <w:bookmarkEnd w:id="164"/>
      <w:bookmarkEnd w:id="165"/>
    </w:p>
    <w:p>
      <w:pPr>
        <w:pStyle w:val="48"/>
      </w:pPr>
      <w:r>
        <w:rPr>
          <w:rFonts w:hint="eastAsia"/>
        </w:rPr>
        <w:t>11.3.1  不满足防洪要求的建设项目，应明确需采取的防洪工程措施。</w:t>
      </w:r>
    </w:p>
    <w:p>
      <w:pPr>
        <w:pStyle w:val="48"/>
      </w:pPr>
      <w:r>
        <w:rPr>
          <w:rFonts w:hint="eastAsia"/>
        </w:rPr>
        <w:t>11.3.2  洪水可能引起严重冲刷危及建设项目安全的，应提出防冲刷处理措施。</w:t>
      </w:r>
    </w:p>
    <w:p>
      <w:pPr>
        <w:pStyle w:val="48"/>
      </w:pPr>
      <w:r>
        <w:rPr>
          <w:rFonts w:hint="eastAsia"/>
        </w:rPr>
        <w:t>11.3.3  泥沙淤积影响建设项目安全或正常运行的，应提出防淤、清淤等工程措施。</w:t>
      </w:r>
    </w:p>
    <w:p>
      <w:pPr>
        <w:pStyle w:val="3"/>
        <w:rPr>
          <w:b/>
        </w:rPr>
      </w:pPr>
      <w:bookmarkStart w:id="166" w:name="_Toc82190188"/>
      <w:bookmarkStart w:id="167" w:name="_Toc76547018"/>
      <w:bookmarkStart w:id="168" w:name="_Toc25967"/>
      <w:r>
        <w:t>1</w:t>
      </w:r>
      <w:r>
        <w:rPr>
          <w:rFonts w:hint="eastAsia"/>
        </w:rPr>
        <w:t>1</w:t>
      </w:r>
      <w:r>
        <w:t xml:space="preserve">.4  </w:t>
      </w:r>
      <w:r>
        <w:rPr>
          <w:rFonts w:hint="eastAsia"/>
        </w:rPr>
        <w:t>非工程措施</w:t>
      </w:r>
      <w:bookmarkEnd w:id="166"/>
      <w:bookmarkEnd w:id="167"/>
      <w:bookmarkEnd w:id="168"/>
    </w:p>
    <w:p>
      <w:pPr>
        <w:pStyle w:val="48"/>
      </w:pPr>
      <w:r>
        <w:rPr>
          <w:rFonts w:hint="eastAsia"/>
        </w:rPr>
        <w:t>11.4.1  消除或减轻洪水影响的非工程措施主要包括建设项目工期优化调整，施工期监测与管理，分洪救生设施配备，防汛抢险预案、人员转移方案编制等。</w:t>
      </w:r>
    </w:p>
    <w:p>
      <w:pPr>
        <w:pStyle w:val="48"/>
      </w:pPr>
      <w:r>
        <w:rPr>
          <w:rFonts w:hint="eastAsia"/>
        </w:rPr>
        <w:t>11.4.2  非工程措施应与建设项目所在流域或区域洪水调度方案、蓄滞洪区运用预案等相协调。</w:t>
      </w:r>
    </w:p>
    <w:p>
      <w:pPr>
        <w:pStyle w:val="2"/>
        <w:spacing w:line="240" w:lineRule="auto"/>
      </w:pPr>
      <w:bookmarkStart w:id="169" w:name="_Toc10221"/>
      <w:bookmarkStart w:id="170" w:name="_Toc76547019"/>
      <w:bookmarkStart w:id="171" w:name="_Toc82190189"/>
      <w:r>
        <w:rPr>
          <w:rFonts w:hint="eastAsia"/>
        </w:rPr>
        <w:t>12  结论与建议</w:t>
      </w:r>
      <w:bookmarkEnd w:id="169"/>
      <w:bookmarkEnd w:id="170"/>
      <w:bookmarkEnd w:id="171"/>
    </w:p>
    <w:p>
      <w:pPr>
        <w:pStyle w:val="48"/>
      </w:pPr>
      <w:r>
        <w:rPr>
          <w:rFonts w:hint="eastAsia"/>
        </w:rPr>
        <w:t>12.1  应简述建设项用是否符合有关水法规和水利规划的要求，是否对规划实施产生不利影响；采用的设防标准是否满足国家规定的防洪标准等。</w:t>
      </w:r>
    </w:p>
    <w:p>
      <w:pPr>
        <w:pStyle w:val="48"/>
      </w:pPr>
      <w:r>
        <w:rPr>
          <w:rFonts w:hint="eastAsia"/>
        </w:rPr>
        <w:t>12.2  应简述建设项目对防洪的影响，包括对河道行洪、河势稳定、蓄滞洪区运用、防洪工程及其他水利设施、防汛抢险等的影响。</w:t>
      </w:r>
    </w:p>
    <w:p>
      <w:pPr>
        <w:pStyle w:val="48"/>
      </w:pPr>
      <w:r>
        <w:rPr>
          <w:rFonts w:hint="eastAsia"/>
        </w:rPr>
        <w:t>12.3  应简述洪水对建设项目的影响，包括流域洪水、涝水对建设项目的淹没、冲刷与淤积影响。</w:t>
      </w:r>
    </w:p>
    <w:p>
      <w:pPr>
        <w:pStyle w:val="48"/>
        <w:rPr>
          <w:spacing w:val="-4"/>
        </w:rPr>
      </w:pPr>
      <w:r>
        <w:rPr>
          <w:rFonts w:hint="eastAsia"/>
        </w:rPr>
        <w:t>12.4  应</w:t>
      </w:r>
      <w:r>
        <w:rPr>
          <w:rFonts w:hint="eastAsia"/>
          <w:spacing w:val="-4"/>
        </w:rPr>
        <w:t>综合评价建设项目对防洪的影响和洪水对建设项目的影响，简述消除或减轻洪水影响的措施。</w:t>
      </w:r>
    </w:p>
    <w:p>
      <w:pPr>
        <w:pStyle w:val="48"/>
      </w:pPr>
      <w:r>
        <w:rPr>
          <w:rFonts w:hint="eastAsia"/>
        </w:rPr>
        <w:t>12.5  应根据洪水影响评价结果，对建设项目是否具备建设条件提出意见。</w:t>
      </w:r>
    </w:p>
    <w:p>
      <w:pPr>
        <w:pStyle w:val="48"/>
      </w:pPr>
      <w:bookmarkStart w:id="172" w:name="_Toc29517_WPSOffice_Level1"/>
      <w:r>
        <w:rPr>
          <w:rFonts w:hint="eastAsia"/>
        </w:rPr>
        <w:t>12.6  应对存在的主要问题提出建议。</w:t>
      </w:r>
      <w:bookmarkEnd w:id="172"/>
    </w:p>
    <w:p>
      <w:pPr>
        <w:pStyle w:val="2"/>
        <w:spacing w:line="240" w:lineRule="auto"/>
      </w:pPr>
      <w:bookmarkStart w:id="173" w:name="_Toc82190190"/>
      <w:bookmarkStart w:id="174" w:name="_Toc3587"/>
      <w:bookmarkStart w:id="175" w:name="_Toc76547020"/>
      <w:r>
        <w:rPr>
          <w:rFonts w:hint="eastAsia"/>
        </w:rPr>
        <w:t>13  附表与附图</w:t>
      </w:r>
      <w:bookmarkEnd w:id="173"/>
      <w:bookmarkEnd w:id="174"/>
      <w:bookmarkEnd w:id="175"/>
    </w:p>
    <w:p>
      <w:pPr>
        <w:pStyle w:val="3"/>
        <w:rPr>
          <w:b/>
        </w:rPr>
      </w:pPr>
      <w:bookmarkStart w:id="176" w:name="_Toc16256"/>
      <w:bookmarkStart w:id="177" w:name="_Toc76547021"/>
      <w:bookmarkStart w:id="178" w:name="_Toc82190191"/>
      <w:r>
        <w:rPr>
          <w:rFonts w:hint="eastAsia"/>
        </w:rPr>
        <w:t>13.1  附 表</w:t>
      </w:r>
      <w:bookmarkEnd w:id="176"/>
      <w:bookmarkEnd w:id="177"/>
      <w:bookmarkEnd w:id="178"/>
    </w:p>
    <w:p>
      <w:pPr>
        <w:pStyle w:val="48"/>
      </w:pPr>
      <w:r>
        <w:rPr>
          <w:rFonts w:hint="eastAsia"/>
        </w:rPr>
        <w:t>13.1.1  洪水影响评价报告应编制必要的附表。</w:t>
      </w:r>
    </w:p>
    <w:p>
      <w:pPr>
        <w:pStyle w:val="48"/>
      </w:pPr>
      <w:r>
        <w:rPr>
          <w:rFonts w:hint="eastAsia"/>
        </w:rPr>
        <w:t>13.1.2  洪水影响评价报告附表主要包括建设项目基本情况表及洪水影响评价分析计算表等。</w:t>
      </w:r>
    </w:p>
    <w:p>
      <w:pPr>
        <w:pStyle w:val="3"/>
        <w:rPr>
          <w:b/>
        </w:rPr>
      </w:pPr>
      <w:bookmarkStart w:id="179" w:name="_Toc31358"/>
      <w:bookmarkStart w:id="180" w:name="_Toc76547022"/>
      <w:bookmarkStart w:id="181" w:name="_Toc82190192"/>
      <w:r>
        <w:rPr>
          <w:rFonts w:hint="eastAsia"/>
        </w:rPr>
        <w:t>13.2  附 图</w:t>
      </w:r>
      <w:bookmarkEnd w:id="179"/>
      <w:bookmarkEnd w:id="180"/>
      <w:bookmarkEnd w:id="181"/>
    </w:p>
    <w:p>
      <w:pPr>
        <w:pStyle w:val="48"/>
      </w:pPr>
      <w:r>
        <w:rPr>
          <w:rFonts w:hint="eastAsia"/>
        </w:rPr>
        <w:t>13.2.1  洪水影响评价报告书应根据需要编制必要的附图。</w:t>
      </w:r>
    </w:p>
    <w:p>
      <w:pPr>
        <w:pStyle w:val="48"/>
      </w:pPr>
      <w:r>
        <w:rPr>
          <w:rFonts w:hint="eastAsia"/>
        </w:rPr>
        <w:t>13.2.2  洪水影响评价报告书附图主要包括：</w:t>
      </w:r>
    </w:p>
    <w:p>
      <w:pPr>
        <w:spacing w:line="400" w:lineRule="exact"/>
        <w:ind w:firstLine="420" w:firstLineChars="200"/>
        <w:rPr>
          <w:rFonts w:ascii="宋体" w:hAnsi="宋体" w:eastAsia="宋体"/>
          <w:szCs w:val="21"/>
        </w:rPr>
      </w:pPr>
      <w:r>
        <w:rPr>
          <w:rFonts w:hint="eastAsia" w:ascii="宋体" w:hAnsi="宋体" w:eastAsia="宋体"/>
          <w:szCs w:val="21"/>
        </w:rPr>
        <w:t>a）建设项目工程设计图纸，包括工程地理位置示意图，工程平面布置图、剖面图、结构图，地质图，工程与堤防或其他防洪工程衔接图等。</w:t>
      </w:r>
    </w:p>
    <w:p>
      <w:pPr>
        <w:spacing w:line="400" w:lineRule="exact"/>
        <w:ind w:firstLine="420" w:firstLineChars="200"/>
        <w:rPr>
          <w:rFonts w:ascii="宋体" w:hAnsi="宋体" w:eastAsia="宋体"/>
          <w:szCs w:val="21"/>
        </w:rPr>
      </w:pPr>
      <w:r>
        <w:rPr>
          <w:rFonts w:hint="eastAsia" w:ascii="宋体" w:hAnsi="宋体" w:eastAsia="宋体"/>
          <w:szCs w:val="21"/>
        </w:rPr>
        <w:t>b）建设项目所在流域水系示意图，洪泛区、蓄滞洪区相关图纸，包括河势图、涉水工程布置图、洪泛区和蓄滞洪区位置示意图、工程现状示意图、安全建设工程规划布置图、主要工程布置及纵横断面图等。</w:t>
      </w:r>
    </w:p>
    <w:p>
      <w:pPr>
        <w:spacing w:line="400" w:lineRule="exact"/>
        <w:ind w:firstLine="420" w:firstLineChars="200"/>
        <w:rPr>
          <w:rFonts w:ascii="宋体" w:hAnsi="宋体" w:eastAsia="宋体"/>
          <w:szCs w:val="21"/>
        </w:rPr>
      </w:pPr>
      <w:r>
        <w:rPr>
          <w:rFonts w:hint="eastAsia" w:ascii="宋体" w:hAnsi="宋体" w:eastAsia="宋体"/>
          <w:szCs w:val="21"/>
        </w:rPr>
        <w:t>c）洪水影响分析计算图纸，包括模型计算工程概化图、网格图、蓄滞洪区容积曲线图、进退洪流量过程图、特征点位置示意图、分洪不同时间流场图、特征点水位对比图、特征点流速对比图，以及堤防抗滑稳定计算图，堤防渗流及渗透稳定计算图等。</w:t>
      </w:r>
    </w:p>
    <w:p>
      <w:pPr>
        <w:spacing w:line="400" w:lineRule="exact"/>
        <w:ind w:firstLine="420" w:firstLineChars="200"/>
        <w:rPr>
          <w:rFonts w:ascii="宋体" w:hAnsi="宋体" w:eastAsia="宋体"/>
          <w:szCs w:val="21"/>
        </w:rPr>
      </w:pPr>
      <w:r>
        <w:rPr>
          <w:rFonts w:hint="eastAsia" w:ascii="宋体" w:hAnsi="宋体" w:eastAsia="宋体"/>
          <w:szCs w:val="21"/>
        </w:rPr>
        <w:t>d）消除或减轻洪水影响措施的单项设计图纸，主要为单项工程平面布置图、纵剖面图、典型断面图等。</w:t>
      </w:r>
    </w:p>
    <w:p>
      <w:pPr>
        <w:widowControl/>
        <w:spacing w:line="400" w:lineRule="exact"/>
        <w:ind w:firstLine="200"/>
        <w:rPr>
          <w:rFonts w:ascii="宋体" w:hAnsi="宋体" w:eastAsia="宋体"/>
          <w:b/>
          <w:szCs w:val="21"/>
        </w:rPr>
      </w:pPr>
      <w:bookmarkStart w:id="182" w:name="_Toc76547023"/>
      <w:r>
        <w:rPr>
          <w:rFonts w:ascii="宋体" w:hAnsi="宋体" w:eastAsia="宋体"/>
          <w:b/>
          <w:szCs w:val="21"/>
        </w:rPr>
        <w:br w:type="page"/>
      </w:r>
    </w:p>
    <w:p>
      <w:pPr>
        <w:pStyle w:val="2"/>
        <w:spacing w:before="0" w:after="0" w:line="400" w:lineRule="exact"/>
        <w:ind w:firstLine="422" w:firstLineChars="200"/>
        <w:jc w:val="center"/>
        <w:rPr>
          <w:rFonts w:ascii="宋体" w:hAnsi="宋体" w:eastAsia="宋体"/>
          <w:b/>
          <w:sz w:val="21"/>
          <w:szCs w:val="21"/>
        </w:rPr>
      </w:pPr>
      <w:bookmarkStart w:id="183" w:name="_Toc23622"/>
      <w:bookmarkStart w:id="184" w:name="_Toc82190193"/>
      <w:bookmarkStart w:id="185" w:name="_Toc81294335"/>
      <w:r>
        <w:rPr>
          <w:rFonts w:hint="eastAsia" w:ascii="宋体" w:hAnsi="宋体" w:eastAsia="宋体"/>
          <w:b/>
          <w:sz w:val="21"/>
          <w:szCs w:val="21"/>
        </w:rPr>
        <w:t>附录</w:t>
      </w:r>
      <w:r>
        <w:rPr>
          <w:rFonts w:ascii="宋体" w:hAnsi="宋体" w:eastAsia="宋体"/>
          <w:b/>
          <w:sz w:val="21"/>
          <w:szCs w:val="21"/>
        </w:rPr>
        <w:t xml:space="preserve"> A</w:t>
      </w:r>
      <w:bookmarkEnd w:id="182"/>
      <w:bookmarkEnd w:id="183"/>
      <w:bookmarkEnd w:id="184"/>
      <w:bookmarkEnd w:id="185"/>
    </w:p>
    <w:p>
      <w:pPr>
        <w:spacing w:line="400" w:lineRule="exact"/>
        <w:ind w:firstLine="422" w:firstLineChars="200"/>
        <w:jc w:val="center"/>
        <w:outlineLvl w:val="0"/>
        <w:rPr>
          <w:rFonts w:ascii="宋体" w:hAnsi="宋体" w:eastAsia="宋体"/>
          <w:b/>
          <w:szCs w:val="21"/>
        </w:rPr>
      </w:pPr>
      <w:bookmarkStart w:id="186" w:name="_Toc81294336"/>
      <w:bookmarkStart w:id="187" w:name="_Toc76547024"/>
      <w:bookmarkStart w:id="188" w:name="_Toc82190194"/>
      <w:bookmarkStart w:id="189" w:name="_Toc17887"/>
      <w:bookmarkStart w:id="190" w:name="_Toc20209_WPSOffice_Level1"/>
      <w:r>
        <w:rPr>
          <w:rFonts w:hint="eastAsia" w:ascii="宋体" w:hAnsi="宋体" w:eastAsia="宋体"/>
          <w:b/>
          <w:szCs w:val="21"/>
        </w:rPr>
        <w:t>（规范性附录）</w:t>
      </w:r>
      <w:bookmarkEnd w:id="186"/>
      <w:bookmarkEnd w:id="187"/>
      <w:bookmarkEnd w:id="188"/>
      <w:bookmarkEnd w:id="189"/>
      <w:bookmarkEnd w:id="190"/>
    </w:p>
    <w:p>
      <w:pPr>
        <w:spacing w:line="400" w:lineRule="exact"/>
        <w:ind w:firstLine="422" w:firstLineChars="200"/>
        <w:jc w:val="center"/>
        <w:outlineLvl w:val="0"/>
        <w:rPr>
          <w:rFonts w:ascii="宋体" w:hAnsi="宋体" w:eastAsia="宋体"/>
          <w:b/>
          <w:szCs w:val="21"/>
        </w:rPr>
      </w:pPr>
      <w:bookmarkStart w:id="191" w:name="_Toc81294337"/>
      <w:bookmarkStart w:id="192" w:name="_Toc19315_WPSOffice_Level1"/>
      <w:bookmarkStart w:id="193" w:name="_Toc13300"/>
      <w:bookmarkStart w:id="194" w:name="_Toc76547025"/>
      <w:bookmarkStart w:id="195" w:name="_Toc82190195"/>
      <w:r>
        <w:rPr>
          <w:rFonts w:hint="eastAsia" w:ascii="宋体" w:hAnsi="宋体" w:eastAsia="宋体"/>
          <w:b/>
          <w:szCs w:val="21"/>
        </w:rPr>
        <w:t>分 析 计 算 方 法</w:t>
      </w:r>
      <w:bookmarkEnd w:id="191"/>
      <w:bookmarkEnd w:id="192"/>
      <w:bookmarkEnd w:id="193"/>
      <w:bookmarkEnd w:id="194"/>
      <w:bookmarkEnd w:id="195"/>
    </w:p>
    <w:p>
      <w:pPr>
        <w:pStyle w:val="35"/>
        <w:spacing w:before="0" w:after="0"/>
        <w:rPr>
          <w:rFonts w:ascii="宋体" w:hAnsi="宋体"/>
        </w:rPr>
      </w:pPr>
      <w:bookmarkStart w:id="196" w:name="_Toc30916"/>
      <w:bookmarkStart w:id="197" w:name="_Toc26508_WPSOffice_Level1"/>
      <w:bookmarkStart w:id="198" w:name="_Toc82190196"/>
      <w:bookmarkStart w:id="199" w:name="_Toc76547026"/>
      <w:bookmarkStart w:id="200" w:name="_Toc76546963"/>
      <w:bookmarkStart w:id="201" w:name="_Toc81294338"/>
      <w:r>
        <w:rPr>
          <w:rFonts w:ascii="Arial" w:hAnsi="Arial" w:cs="Arial"/>
        </w:rPr>
        <w:t xml:space="preserve">A.1  </w:t>
      </w:r>
      <w:r>
        <w:rPr>
          <w:rFonts w:ascii="Arial" w:hAnsi="宋体" w:cs="Arial"/>
        </w:rPr>
        <w:t>水</w:t>
      </w:r>
      <w:r>
        <w:rPr>
          <w:rFonts w:hint="eastAsia" w:ascii="宋体" w:hAnsi="宋体"/>
        </w:rPr>
        <w:t>文分析计算</w:t>
      </w:r>
      <w:bookmarkEnd w:id="196"/>
      <w:bookmarkEnd w:id="197"/>
      <w:bookmarkEnd w:id="198"/>
      <w:bookmarkEnd w:id="199"/>
      <w:bookmarkEnd w:id="200"/>
      <w:bookmarkEnd w:id="201"/>
    </w:p>
    <w:p>
      <w:pPr>
        <w:pStyle w:val="36"/>
        <w:rPr>
          <w:rFonts w:ascii="宋体" w:hAnsi="宋体"/>
        </w:rPr>
      </w:pPr>
      <w:r>
        <w:rPr>
          <w:rFonts w:ascii="Arial" w:hAnsi="Arial" w:cs="Arial"/>
        </w:rPr>
        <w:t xml:space="preserve">A.1.1  </w:t>
      </w:r>
      <w:r>
        <w:rPr>
          <w:rFonts w:hint="eastAsia" w:ascii="宋体" w:hAnsi="宋体"/>
        </w:rPr>
        <w:t>水文分析计算的内容主要包括设计洪水（洪峰流量、洪量、洪水过程线）、设计涝水、水位泥沙等，可根据需要选取。</w:t>
      </w:r>
    </w:p>
    <w:p>
      <w:pPr>
        <w:pStyle w:val="36"/>
        <w:rPr>
          <w:rFonts w:ascii="宋体" w:hAnsi="宋体"/>
        </w:rPr>
      </w:pPr>
      <w:r>
        <w:rPr>
          <w:rFonts w:ascii="Arial" w:hAnsi="Arial" w:cs="Arial"/>
        </w:rPr>
        <w:t xml:space="preserve">A.1.2  </w:t>
      </w:r>
      <w:r>
        <w:rPr>
          <w:rFonts w:hint="eastAsia" w:ascii="宋体" w:hAnsi="宋体"/>
        </w:rPr>
        <w:t>建设项目所在河段的防洪标准、控制站（点）设计洪水位和设计蓄滞洪水位等，可引用或插值计算经审批的流域防洪规划的相关水文分析成果。</w:t>
      </w:r>
    </w:p>
    <w:p>
      <w:pPr>
        <w:pStyle w:val="36"/>
        <w:rPr>
          <w:rFonts w:ascii="宋体" w:hAnsi="宋体"/>
        </w:rPr>
      </w:pPr>
      <w:r>
        <w:rPr>
          <w:rFonts w:ascii="Arial" w:hAnsi="Arial" w:cs="Arial"/>
        </w:rPr>
        <w:t xml:space="preserve">A.1.3 </w:t>
      </w:r>
      <w:r>
        <w:rPr>
          <w:rFonts w:hint="eastAsia" w:ascii="宋体" w:hAnsi="宋体"/>
        </w:rPr>
        <w:t xml:space="preserve"> 设计洪（涝）水分析计算应充分利用已有的实测暴雨、洪水资料和历史暴雨、洪水调查资料，所依据的暴雨、洪水资料和流域特征资料应可靠，必要时应进行复核。</w:t>
      </w:r>
    </w:p>
    <w:p>
      <w:pPr>
        <w:ind w:firstLine="420" w:firstLineChars="200"/>
        <w:rPr>
          <w:rFonts w:ascii="宋体" w:hAnsi="宋体" w:eastAsia="宋体"/>
          <w:szCs w:val="21"/>
        </w:rPr>
      </w:pPr>
      <w:r>
        <w:rPr>
          <w:rFonts w:hint="eastAsia" w:ascii="宋体" w:hAnsi="宋体" w:eastAsia="宋体"/>
          <w:szCs w:val="21"/>
        </w:rPr>
        <w:t>1、建设项目所在断面或其上、下游邻近地点具有30年以上实测和插补延长的洪水流量资料，并有历史调查洪水资料时，应采用频率分析方法计算设计洪水；</w:t>
      </w:r>
    </w:p>
    <w:p>
      <w:pPr>
        <w:ind w:firstLine="420" w:firstLineChars="200"/>
        <w:rPr>
          <w:rFonts w:ascii="宋体" w:hAnsi="宋体" w:eastAsia="宋体"/>
          <w:szCs w:val="21"/>
        </w:rPr>
      </w:pPr>
      <w:r>
        <w:rPr>
          <w:rFonts w:hint="eastAsia" w:ascii="宋体" w:hAnsi="宋体" w:eastAsia="宋体"/>
          <w:szCs w:val="21"/>
        </w:rPr>
        <w:t>2项目所在地区具有30年以上实测和插补延长的暴雨资料，并有暴雨与洪水对应关系资料时，可采用频率分析法计算设计暴雨，由设计暴雨推算设计洪水；</w:t>
      </w:r>
    </w:p>
    <w:p>
      <w:pPr>
        <w:ind w:firstLine="420" w:firstLineChars="200"/>
        <w:rPr>
          <w:rFonts w:ascii="宋体" w:hAnsi="宋体" w:eastAsia="宋体"/>
          <w:szCs w:val="21"/>
        </w:rPr>
      </w:pPr>
      <w:r>
        <w:rPr>
          <w:rFonts w:hint="eastAsia" w:ascii="宋体" w:hAnsi="宋体" w:eastAsia="宋体"/>
          <w:szCs w:val="21"/>
        </w:rPr>
        <w:t>3项目区洪水和暴雨资料均短缺时，可利用自然条件相似的邻近地区实测或调查的暴雨、洪水资料，进行地区综合分析，估算设计洪水；也可采用经审批的省（市、区）《暴雨洪水查算图表》计算设计洪水。</w:t>
      </w:r>
    </w:p>
    <w:p>
      <w:pPr>
        <w:pStyle w:val="36"/>
        <w:rPr>
          <w:rFonts w:ascii="宋体" w:hAnsi="宋体"/>
        </w:rPr>
      </w:pPr>
      <w:r>
        <w:rPr>
          <w:rFonts w:ascii="Arial" w:hAnsi="Arial" w:cs="Arial"/>
        </w:rPr>
        <w:t xml:space="preserve">A.1.4 </w:t>
      </w:r>
      <w:r>
        <w:rPr>
          <w:rFonts w:hint="eastAsia" w:ascii="宋体" w:hAnsi="宋体"/>
        </w:rPr>
        <w:t xml:space="preserve"> 分析计算采用的洪水系列应具有一致性，当流域修建蓄水、引水、提水和分洪、滞洪、围垦等工程或发生决口、溃坝等情况，影响洪水一致性时，应进行合理性检査。</w:t>
      </w:r>
    </w:p>
    <w:p>
      <w:pPr>
        <w:pStyle w:val="36"/>
        <w:rPr>
          <w:rFonts w:ascii="宋体" w:hAnsi="宋体"/>
        </w:rPr>
      </w:pPr>
      <w:r>
        <w:rPr>
          <w:rFonts w:ascii="Arial" w:hAnsi="Arial" w:cs="Arial"/>
        </w:rPr>
        <w:t xml:space="preserve">A.1.5  </w:t>
      </w:r>
      <w:r>
        <w:rPr>
          <w:rFonts w:hint="eastAsia" w:ascii="宋体" w:hAnsi="宋体"/>
        </w:rPr>
        <w:t>当计算断面上游建有较大调蓄作用的水库等工程时，应分别计算调蓄工程以上和调蓄工程至项目所在断面区间的设计洪水。设计洪水地区组成可采用典型洪水组成法或同频率组成法，对拟定的设计洪水地区组成和各分区的设计洪水过程线，应进行合理性检查，必要时可适当调整。</w:t>
      </w:r>
    </w:p>
    <w:p>
      <w:pPr>
        <w:pStyle w:val="36"/>
        <w:rPr>
          <w:rFonts w:ascii="宋体" w:hAnsi="宋体"/>
        </w:rPr>
      </w:pPr>
      <w:r>
        <w:rPr>
          <w:rFonts w:ascii="Arial" w:hAnsi="Arial" w:cs="Arial"/>
        </w:rPr>
        <w:t xml:space="preserve">A.1.6 </w:t>
      </w:r>
      <w:r>
        <w:rPr>
          <w:rFonts w:hint="eastAsia" w:ascii="宋体" w:hAnsi="宋体"/>
        </w:rPr>
        <w:t xml:space="preserve"> 兼受洪、涝、潮影响的河段，应进行洪水、涝水和潮水遭遇分析，研究遭遇的规律。对洪水、涝水和潮水遭遇分析成果，应通过多种途径进行综合分析，检查其合理性。</w:t>
      </w:r>
    </w:p>
    <w:p>
      <w:pPr>
        <w:pStyle w:val="36"/>
        <w:rPr>
          <w:rFonts w:ascii="宋体" w:hAnsi="宋体"/>
        </w:rPr>
      </w:pPr>
      <w:r>
        <w:rPr>
          <w:rFonts w:ascii="Arial" w:hAnsi="Arial" w:cs="Arial"/>
        </w:rPr>
        <w:t xml:space="preserve">A.1.7 </w:t>
      </w:r>
      <w:r>
        <w:rPr>
          <w:rFonts w:hint="eastAsia" w:ascii="宋体" w:hAnsi="宋体"/>
        </w:rPr>
        <w:t xml:space="preserve"> 水文分析计算参照SL 44、SL 278进行。</w:t>
      </w:r>
    </w:p>
    <w:p>
      <w:pPr>
        <w:pStyle w:val="35"/>
        <w:spacing w:before="0" w:after="0"/>
        <w:rPr>
          <w:rFonts w:ascii="宋体" w:hAnsi="宋体"/>
          <w:b w:val="0"/>
        </w:rPr>
      </w:pPr>
      <w:bookmarkStart w:id="202" w:name="_Toc81294339"/>
      <w:bookmarkStart w:id="203" w:name="_Toc3606"/>
      <w:bookmarkStart w:id="204" w:name="_Toc82190197"/>
      <w:bookmarkStart w:id="205" w:name="_Toc76546964"/>
      <w:bookmarkStart w:id="206" w:name="_Toc76547027"/>
      <w:r>
        <w:rPr>
          <w:rFonts w:ascii="Arial" w:hAnsi="Arial" w:cs="Arial"/>
          <w:b w:val="0"/>
        </w:rPr>
        <w:t xml:space="preserve">A.2 </w:t>
      </w:r>
      <w:r>
        <w:rPr>
          <w:rFonts w:hint="eastAsia" w:ascii="宋体" w:hAnsi="宋体"/>
          <w:b w:val="0"/>
        </w:rPr>
        <w:t xml:space="preserve"> 壅水分析计算</w:t>
      </w:r>
      <w:bookmarkEnd w:id="202"/>
      <w:bookmarkEnd w:id="203"/>
      <w:bookmarkEnd w:id="204"/>
      <w:bookmarkEnd w:id="205"/>
      <w:bookmarkEnd w:id="206"/>
    </w:p>
    <w:p>
      <w:pPr>
        <w:pStyle w:val="36"/>
        <w:rPr>
          <w:rFonts w:ascii="宋体" w:hAnsi="宋体"/>
        </w:rPr>
      </w:pPr>
      <w:r>
        <w:rPr>
          <w:rFonts w:ascii="Arial" w:hAnsi="Arial" w:cs="Arial"/>
        </w:rPr>
        <w:t xml:space="preserve">A.2.1  </w:t>
      </w:r>
      <w:r>
        <w:rPr>
          <w:rFonts w:hint="eastAsia" w:ascii="宋体" w:hAnsi="宋体"/>
        </w:rPr>
        <w:t>壅水分析计算可选用经验公式计算法、水面曲线计算法。</w:t>
      </w:r>
    </w:p>
    <w:p>
      <w:pPr>
        <w:pStyle w:val="36"/>
        <w:rPr>
          <w:rFonts w:ascii="宋体" w:hAnsi="宋体"/>
        </w:rPr>
      </w:pPr>
      <w:r>
        <w:rPr>
          <w:rFonts w:ascii="Arial" w:hAnsi="Arial" w:cs="Arial"/>
        </w:rPr>
        <w:t xml:space="preserve">A.2.2 </w:t>
      </w:r>
      <w:r>
        <w:rPr>
          <w:rFonts w:hint="eastAsia" w:ascii="宋体" w:hAnsi="宋体"/>
        </w:rPr>
        <w:t xml:space="preserve"> 壅水影响范围较大或影响较严重的，宜采用数学模型计算或物理模型试验的方法确定。</w:t>
      </w:r>
    </w:p>
    <w:p>
      <w:pPr>
        <w:rPr>
          <w:rFonts w:ascii="宋体" w:hAnsi="宋体" w:eastAsia="宋体"/>
          <w:szCs w:val="21"/>
        </w:rPr>
      </w:pPr>
      <w:r>
        <w:rPr>
          <w:rFonts w:ascii="Arial" w:hAnsi="Arial" w:cs="Arial"/>
        </w:rPr>
        <w:t xml:space="preserve">A.2.3 </w:t>
      </w:r>
      <w:r>
        <w:rPr>
          <w:rFonts w:hint="eastAsia" w:ascii="宋体" w:hAnsi="宋体"/>
        </w:rPr>
        <w:t xml:space="preserve"> 桥梁等阻水建筑物壅水高度及壅水曲线长度的计算，应参照TB 10017和JTG C30</w:t>
      </w:r>
      <w:r>
        <w:rPr>
          <w:rFonts w:hint="eastAsia" w:ascii="宋体" w:hAnsi="宋体" w:eastAsia="宋体"/>
          <w:szCs w:val="21"/>
        </w:rPr>
        <w:t>按下式计算：</w:t>
      </w:r>
    </w:p>
    <w:p>
      <w:pPr>
        <w:ind w:firstLine="1033" w:firstLineChars="492"/>
        <w:rPr>
          <w:rFonts w:ascii="宋体" w:hAnsi="宋体"/>
        </w:rPr>
      </w:pPr>
      <w:r>
        <w:rPr>
          <w:rFonts w:ascii="宋体" w:hAnsi="宋体"/>
        </w:rPr>
        <w:object>
          <v:shape id="_x0000_i1025" o:spt="75" type="#_x0000_t75" style="height:21.05pt;width:94.7pt;" o:ole="t" filled="f" o:preferrelative="t" stroked="f" coordsize="21600,21600">
            <v:path/>
            <v:fill on="f" focussize="0,0"/>
            <v:stroke on="f" joinstyle="miter"/>
            <v:imagedata r:id="rId12" o:title=""/>
            <o:lock v:ext="edit" aspectratio="t"/>
            <w10:wrap type="none"/>
            <w10:anchorlock/>
          </v:shape>
          <o:OLEObject Type="Embed" ProgID="Equation.3" ShapeID="_x0000_i1025" DrawAspect="Content" ObjectID="_1468075725" r:id="rId11">
            <o:LockedField>false</o:LockedField>
          </o:OLEObject>
        </w:object>
      </w:r>
      <w:r>
        <w:rPr>
          <w:rFonts w:hint="eastAsia" w:ascii="宋体" w:hAnsi="宋体"/>
        </w:rPr>
        <w:t>A.2.</w:t>
      </w:r>
      <w:r>
        <w:rPr>
          <w:rFonts w:ascii="宋体" w:hAnsi="宋体"/>
        </w:rPr>
        <w:t>3-1</w:t>
      </w:r>
    </w:p>
    <w:p>
      <w:pPr>
        <w:ind w:firstLine="210" w:firstLineChars="100"/>
        <w:rPr>
          <w:rFonts w:ascii="宋体" w:hAnsi="宋体" w:eastAsia="宋体"/>
          <w:szCs w:val="21"/>
        </w:rPr>
      </w:pPr>
      <w:r>
        <w:rPr>
          <w:rFonts w:hint="eastAsia" w:ascii="宋体" w:hAnsi="宋体" w:eastAsia="宋体"/>
          <w:szCs w:val="21"/>
        </w:rPr>
        <w:t>式中：</w:t>
      </w:r>
      <w:r>
        <w:rPr>
          <w:rFonts w:ascii="宋体" w:hAnsi="宋体" w:eastAsia="宋体"/>
          <w:szCs w:val="21"/>
        </w:rPr>
        <w:object>
          <v:shape id="_x0000_i1026" o:spt="75" type="#_x0000_t75" style="height:17.15pt;width:26.6pt;" o:ole="t" filled="f" o:preferrelative="t" stroked="f" coordsize="21600,21600">
            <v:path/>
            <v:fill on="f" focussize="0,0"/>
            <v:stroke on="f" joinstyle="miter"/>
            <v:imagedata r:id="rId14" o:title=""/>
            <o:lock v:ext="edit" aspectratio="t"/>
            <w10:wrap type="none"/>
            <w10:anchorlock/>
          </v:shape>
          <o:OLEObject Type="Embed" ProgID="Equation.3" ShapeID="_x0000_i1026" DrawAspect="Content" ObjectID="_1468075726" r:id="rId13">
            <o:LockedField>false</o:LockedField>
          </o:OLEObject>
        </w:object>
      </w:r>
      <w:r>
        <w:rPr>
          <w:rFonts w:hint="eastAsia" w:ascii="宋体" w:hAnsi="宋体" w:eastAsia="宋体"/>
          <w:szCs w:val="21"/>
        </w:rPr>
        <w:t>——桥前最大壅水高度(m)；</w:t>
      </w:r>
    </w:p>
    <w:p>
      <w:pPr>
        <w:rPr>
          <w:rFonts w:ascii="宋体" w:hAnsi="宋体" w:eastAsia="宋体"/>
          <w:szCs w:val="21"/>
        </w:rPr>
      </w:pPr>
      <w:r>
        <w:rPr>
          <w:rFonts w:ascii="宋体" w:hAnsi="宋体" w:eastAsia="宋体"/>
          <w:szCs w:val="21"/>
        </w:rPr>
        <w:object>
          <v:shape id="_x0000_i1027" o:spt="75" type="#_x0000_t75" style="height:13.3pt;width:9.4pt;" o:ole="t" filled="f" o:preferrelative="t" stroked="f" coordsize="21600,21600">
            <v:path/>
            <v:fill on="f" focussize="0,0"/>
            <v:stroke on="f" joinstyle="miter"/>
            <v:imagedata r:id="rId16" o:title=""/>
            <o:lock v:ext="edit" aspectratio="t"/>
            <w10:wrap type="none"/>
            <w10:anchorlock/>
          </v:shape>
          <o:OLEObject Type="Embed" ProgID="Equation.3" ShapeID="_x0000_i1027" DrawAspect="Content" ObjectID="_1468075727" r:id="rId15">
            <o:LockedField>false</o:LockedField>
          </o:OLEObject>
        </w:object>
      </w:r>
      <w:r>
        <w:rPr>
          <w:rFonts w:hint="eastAsia" w:ascii="宋体" w:hAnsi="宋体" w:eastAsia="宋体"/>
          <w:szCs w:val="21"/>
        </w:rPr>
        <w:t>——系数，应按表A.2.3-1的规定取值；</w:t>
      </w:r>
    </w:p>
    <w:p>
      <w:pPr>
        <w:rPr>
          <w:rFonts w:ascii="宋体" w:hAnsi="宋体" w:eastAsia="宋体"/>
          <w:szCs w:val="21"/>
        </w:rPr>
      </w:pPr>
      <w:r>
        <w:rPr>
          <w:rFonts w:ascii="宋体" w:hAnsi="宋体" w:eastAsia="宋体"/>
          <w:szCs w:val="21"/>
        </w:rPr>
        <w:object>
          <v:shape id="_x0000_i1028" o:spt="75" type="#_x0000_t75" style="height:17.15pt;width:12.2pt;" o:ole="t" filled="f" o:preferrelative="t" stroked="f" coordsize="21600,21600">
            <v:path/>
            <v:fill on="f" focussize="0,0"/>
            <v:stroke on="f" joinstyle="miter"/>
            <v:imagedata r:id="rId18" o:title=""/>
            <o:lock v:ext="edit" aspectratio="t"/>
            <w10:wrap type="none"/>
            <w10:anchorlock/>
          </v:shape>
          <o:OLEObject Type="Embed" ProgID="Equation.3" ShapeID="_x0000_i1028" DrawAspect="Content" ObjectID="_1468075728" r:id="rId17">
            <o:LockedField>false</o:LockedField>
          </o:OLEObject>
        </w:object>
      </w:r>
      <w:r>
        <w:rPr>
          <w:rFonts w:hint="eastAsia" w:ascii="宋体" w:hAnsi="宋体" w:eastAsia="宋体"/>
          <w:szCs w:val="21"/>
        </w:rPr>
        <w:t>——断面平均流速，为设计流量被全河过水断面（包括河滩）除得之商(m/s)；</w:t>
      </w:r>
    </w:p>
    <w:p>
      <w:pPr>
        <w:rPr>
          <w:rFonts w:ascii="宋体" w:hAnsi="宋体" w:eastAsia="宋体"/>
          <w:szCs w:val="21"/>
        </w:rPr>
      </w:pPr>
      <w:r>
        <w:rPr>
          <w:rFonts w:ascii="宋体" w:hAnsi="宋体" w:eastAsia="宋体"/>
          <w:szCs w:val="21"/>
        </w:rPr>
        <w:object>
          <v:shape id="_x0000_i1029" o:spt="75" type="#_x0000_t75" style="height:17.15pt;width:20.5pt;" o:ole="t" filled="f" o:preferrelative="t" stroked="f" coordsize="21600,21600">
            <v:path/>
            <v:fill on="f" focussize="0,0"/>
            <v:stroke on="f" joinstyle="miter"/>
            <v:imagedata r:id="rId20" o:title=""/>
            <o:lock v:ext="edit" aspectratio="t"/>
            <w10:wrap type="none"/>
            <w10:anchorlock/>
          </v:shape>
          <o:OLEObject Type="Embed" ProgID="Equation.3" ShapeID="_x0000_i1029" DrawAspect="Content" ObjectID="_1468075729" r:id="rId19">
            <o:LockedField>false</o:LockedField>
          </o:OLEObject>
        </w:object>
      </w:r>
      <w:r>
        <w:rPr>
          <w:rFonts w:hint="eastAsia" w:ascii="宋体" w:hAnsi="宋体" w:eastAsia="宋体"/>
          <w:szCs w:val="21"/>
        </w:rPr>
        <w:t>——桥下平均流速，应按表A.2.3-2规定求得(m/s)；</w:t>
      </w:r>
    </w:p>
    <w:p>
      <w:pPr>
        <w:rPr>
          <w:rFonts w:ascii="仿宋_GB2312" w:eastAsia="仿宋_GB2312"/>
          <w:sz w:val="28"/>
          <w:szCs w:val="28"/>
        </w:rPr>
      </w:pPr>
    </w:p>
    <w:p>
      <w:pPr>
        <w:rPr>
          <w:rFonts w:ascii="仿宋_GB2312" w:eastAsia="仿宋_GB2312"/>
          <w:szCs w:val="21"/>
        </w:rPr>
      </w:pPr>
      <w:r>
        <w:rPr>
          <w:rFonts w:hint="eastAsia" w:ascii="仿宋_GB2312" w:eastAsia="仿宋_GB2312"/>
          <w:szCs w:val="21"/>
        </w:rPr>
        <w:t xml:space="preserve">      表</w:t>
      </w:r>
      <w:r>
        <w:rPr>
          <w:rFonts w:ascii="仿宋_GB2312" w:eastAsia="仿宋_GB2312"/>
          <w:szCs w:val="21"/>
        </w:rPr>
        <w:t xml:space="preserve">A.2.3-1               </w:t>
      </w:r>
      <w:r>
        <w:rPr>
          <w:rFonts w:hint="eastAsia" w:ascii="仿宋_GB2312" w:eastAsia="仿宋_GB2312"/>
          <w:szCs w:val="21"/>
        </w:rPr>
        <w:t>η系数</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5134"/>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086"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河流特征</w:t>
            </w:r>
          </w:p>
        </w:tc>
        <w:tc>
          <w:tcPr>
            <w:tcW w:w="5134"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河滩路堤阻挡的流量和设计流量的比值(%)</w:t>
            </w:r>
          </w:p>
        </w:tc>
        <w:tc>
          <w:tcPr>
            <w:tcW w:w="1066"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6"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河滩很小的山区河流</w:t>
            </w:r>
          </w:p>
        </w:tc>
        <w:tc>
          <w:tcPr>
            <w:tcW w:w="5134"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≤10</w:t>
            </w:r>
          </w:p>
        </w:tc>
        <w:tc>
          <w:tcPr>
            <w:tcW w:w="1066" w:type="dxa"/>
            <w:shd w:val="clear" w:color="auto" w:fill="auto"/>
            <w:vAlign w:val="center"/>
          </w:tcPr>
          <w:p>
            <w:pPr>
              <w:adjustRightInd w:val="0"/>
              <w:snapToGrid w:val="0"/>
              <w:jc w:val="center"/>
              <w:rPr>
                <w:rFonts w:ascii="仿宋_GB2312" w:eastAsia="仿宋_GB2312"/>
                <w:szCs w:val="21"/>
              </w:rPr>
            </w:pPr>
            <w:r>
              <w:rPr>
                <w:rFonts w:ascii="仿宋_GB2312" w:eastAsia="仿宋_GB2312"/>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6"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河滩较小的半山区河流</w:t>
            </w:r>
          </w:p>
        </w:tc>
        <w:tc>
          <w:tcPr>
            <w:tcW w:w="5134"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11～30</w:t>
            </w:r>
          </w:p>
        </w:tc>
        <w:tc>
          <w:tcPr>
            <w:tcW w:w="1066" w:type="dxa"/>
            <w:shd w:val="clear" w:color="auto" w:fill="auto"/>
            <w:vAlign w:val="center"/>
          </w:tcPr>
          <w:p>
            <w:pPr>
              <w:adjustRightInd w:val="0"/>
              <w:snapToGrid w:val="0"/>
              <w:jc w:val="center"/>
              <w:rPr>
                <w:rFonts w:ascii="仿宋_GB2312" w:eastAsia="仿宋_GB2312"/>
                <w:szCs w:val="21"/>
              </w:rPr>
            </w:pPr>
            <w:r>
              <w:rPr>
                <w:rFonts w:ascii="仿宋_GB2312" w:eastAsia="仿宋_GB2312"/>
                <w:szCs w:val="21"/>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6"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有中等河滩的平原河流</w:t>
            </w:r>
          </w:p>
        </w:tc>
        <w:tc>
          <w:tcPr>
            <w:tcW w:w="5134"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31～50</w:t>
            </w:r>
          </w:p>
        </w:tc>
        <w:tc>
          <w:tcPr>
            <w:tcW w:w="1066" w:type="dxa"/>
            <w:shd w:val="clear" w:color="auto" w:fill="auto"/>
            <w:vAlign w:val="center"/>
          </w:tcPr>
          <w:p>
            <w:pPr>
              <w:adjustRightInd w:val="0"/>
              <w:snapToGrid w:val="0"/>
              <w:jc w:val="center"/>
              <w:rPr>
                <w:rFonts w:ascii="仿宋_GB2312" w:eastAsia="仿宋_GB2312"/>
                <w:szCs w:val="21"/>
              </w:rPr>
            </w:pPr>
            <w:r>
              <w:rPr>
                <w:rFonts w:ascii="仿宋_GB2312" w:eastAsia="仿宋_GB2312"/>
                <w:szCs w:val="21"/>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6"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河滩较大的低洼区河流</w:t>
            </w:r>
          </w:p>
        </w:tc>
        <w:tc>
          <w:tcPr>
            <w:tcW w:w="5134"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＞50</w:t>
            </w:r>
          </w:p>
        </w:tc>
        <w:tc>
          <w:tcPr>
            <w:tcW w:w="1066" w:type="dxa"/>
            <w:shd w:val="clear" w:color="auto" w:fill="auto"/>
            <w:vAlign w:val="center"/>
          </w:tcPr>
          <w:p>
            <w:pPr>
              <w:adjustRightInd w:val="0"/>
              <w:snapToGrid w:val="0"/>
              <w:jc w:val="center"/>
              <w:rPr>
                <w:rFonts w:ascii="仿宋_GB2312" w:eastAsia="仿宋_GB2312"/>
                <w:szCs w:val="21"/>
              </w:rPr>
            </w:pPr>
            <w:r>
              <w:rPr>
                <w:rFonts w:ascii="仿宋_GB2312" w:eastAsia="仿宋_GB2312"/>
                <w:szCs w:val="21"/>
              </w:rPr>
              <w:t>0.15</w:t>
            </w:r>
          </w:p>
        </w:tc>
      </w:tr>
    </w:tbl>
    <w:p>
      <w:pPr>
        <w:rPr>
          <w:rFonts w:ascii="仿宋_GB2312" w:eastAsia="仿宋_GB2312"/>
          <w:szCs w:val="21"/>
        </w:rPr>
      </w:pPr>
    </w:p>
    <w:p>
      <w:pPr>
        <w:ind w:firstLine="525" w:firstLineChars="250"/>
        <w:rPr>
          <w:rFonts w:ascii="仿宋_GB2312" w:eastAsia="仿宋_GB2312"/>
          <w:szCs w:val="21"/>
        </w:rPr>
      </w:pPr>
      <w:r>
        <w:rPr>
          <w:rFonts w:hint="eastAsia" w:ascii="仿宋_GB2312" w:eastAsia="仿宋_GB2312"/>
          <w:szCs w:val="21"/>
        </w:rPr>
        <w:t>表</w:t>
      </w:r>
      <w:r>
        <w:rPr>
          <w:rFonts w:ascii="仿宋_GB2312" w:eastAsia="仿宋_GB2312"/>
          <w:szCs w:val="21"/>
        </w:rPr>
        <w:t xml:space="preserve">A.2.3-2               </w:t>
      </w:r>
      <w:r>
        <w:rPr>
          <w:rFonts w:hint="eastAsia" w:ascii="仿宋_GB2312" w:eastAsia="仿宋_GB2312"/>
          <w:szCs w:val="21"/>
        </w:rPr>
        <w:t>桥下平均流速</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3698"/>
        <w:gridCol w:w="1899"/>
        <w:gridCol w:w="2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290"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土质</w:t>
            </w:r>
          </w:p>
        </w:tc>
        <w:tc>
          <w:tcPr>
            <w:tcW w:w="3698"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土的名称</w:t>
            </w:r>
          </w:p>
        </w:tc>
        <w:tc>
          <w:tcPr>
            <w:tcW w:w="1899" w:type="dxa"/>
            <w:shd w:val="clear" w:color="auto" w:fill="auto"/>
            <w:vAlign w:val="center"/>
          </w:tcPr>
          <w:p>
            <w:pPr>
              <w:autoSpaceDE w:val="0"/>
              <w:autoSpaceDN w:val="0"/>
              <w:adjustRightInd w:val="0"/>
              <w:snapToGrid w:val="0"/>
              <w:spacing w:line="360" w:lineRule="auto"/>
              <w:ind w:left="118" w:firstLine="420" w:firstLineChars="200"/>
              <w:jc w:val="center"/>
              <w:rPr>
                <w:rFonts w:ascii="仿宋_GB2312" w:eastAsia="仿宋_GB2312"/>
                <w:szCs w:val="21"/>
              </w:rPr>
            </w:pPr>
            <w:r>
              <w:rPr>
                <w:rFonts w:hint="eastAsia" w:ascii="仿宋_GB2312" w:eastAsia="仿宋_GB2312"/>
                <w:szCs w:val="21"/>
              </w:rPr>
              <w:t>颗粒直径(mm)</w:t>
            </w:r>
          </w:p>
        </w:tc>
        <w:tc>
          <w:tcPr>
            <w:tcW w:w="2399" w:type="dxa"/>
            <w:shd w:val="clear" w:color="auto" w:fill="auto"/>
            <w:vAlign w:val="center"/>
          </w:tcPr>
          <w:p>
            <w:pPr>
              <w:autoSpaceDE w:val="0"/>
              <w:autoSpaceDN w:val="0"/>
              <w:adjustRightInd w:val="0"/>
              <w:snapToGrid w:val="0"/>
              <w:spacing w:line="360" w:lineRule="auto"/>
              <w:ind w:left="118" w:firstLine="420" w:firstLineChars="200"/>
              <w:jc w:val="center"/>
              <w:rPr>
                <w:rFonts w:ascii="仿宋_GB2312" w:eastAsia="仿宋_GB2312"/>
                <w:szCs w:val="21"/>
              </w:rPr>
            </w:pPr>
            <w:r>
              <w:rPr>
                <w:rFonts w:ascii="仿宋_GB2312" w:eastAsia="仿宋_GB2312"/>
                <w:position w:val="-6"/>
                <w:szCs w:val="21"/>
              </w:rPr>
              <w:object>
                <v:shape id="_x0000_i1030" o:spt="75" type="#_x0000_t75" style="height:17.15pt;width:20.5pt;" o:ole="t" filled="f" o:preferrelative="t" stroked="f" coordsize="21600,21600">
                  <v:path/>
                  <v:fill on="f" focussize="0,0"/>
                  <v:stroke on="f" joinstyle="miter"/>
                  <v:imagedata r:id="rId20" o:title=""/>
                  <o:lock v:ext="edit" aspectratio="t"/>
                  <w10:wrap type="none"/>
                  <w10:anchorlock/>
                </v:shape>
                <o:OLEObject Type="Embed" ProgID="Equation.3" ShapeID="_x0000_i1030" DrawAspect="Content" ObjectID="_1468075730" r:id="rId2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松软土</w:t>
            </w:r>
          </w:p>
        </w:tc>
        <w:tc>
          <w:tcPr>
            <w:tcW w:w="3698"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淤泥、细粒沙、中粒沙、松软的淤泥质沙黏土</w:t>
            </w:r>
          </w:p>
        </w:tc>
        <w:tc>
          <w:tcPr>
            <w:tcW w:w="1899"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1及以下</w:t>
            </w:r>
          </w:p>
        </w:tc>
        <w:tc>
          <w:tcPr>
            <w:tcW w:w="2399" w:type="dxa"/>
            <w:shd w:val="clear" w:color="auto" w:fill="auto"/>
            <w:vAlign w:val="center"/>
          </w:tcPr>
          <w:p>
            <w:pPr>
              <w:adjustRightInd w:val="0"/>
              <w:snapToGrid w:val="0"/>
              <w:jc w:val="center"/>
              <w:rPr>
                <w:rFonts w:ascii="仿宋_GB2312" w:eastAsia="仿宋_GB2312"/>
                <w:szCs w:val="21"/>
              </w:rPr>
            </w:pPr>
            <w:r>
              <w:rPr>
                <w:rFonts w:ascii="仿宋_GB2312" w:eastAsia="仿宋_GB2312"/>
                <w:position w:val="-6"/>
                <w:szCs w:val="21"/>
              </w:rPr>
              <w:object>
                <v:shape id="_x0000_i1031" o:spt="75" type="#_x0000_t75" style="height:17.15pt;width:20.5pt;" o:ole="t" filled="f" o:preferrelative="t" stroked="f" coordsize="21600,21600">
                  <v:path/>
                  <v:fill on="f" focussize="0,0"/>
                  <v:stroke on="f" joinstyle="miter"/>
                  <v:imagedata r:id="rId23" o:title=""/>
                  <o:lock v:ext="edit" aspectratio="t"/>
                  <w10:wrap type="none"/>
                  <w10:anchorlock/>
                </v:shape>
                <o:OLEObject Type="Embed" ProgID="Equation.3" ShapeID="_x0000_i1031" DrawAspect="Content" ObjectID="_1468075731" r:id="rId22">
                  <o:LockedField>false</o:LockedField>
                </o:OLEObject>
              </w:object>
            </w:r>
            <w:r>
              <w:rPr>
                <w:rFonts w:ascii="仿宋_GB2312" w:eastAsia="仿宋_GB2312"/>
                <w:szCs w:val="21"/>
              </w:rPr>
              <w:t>=V</w:t>
            </w:r>
            <w:r>
              <w:rPr>
                <w:rFonts w:ascii="仿宋_GB2312" w:eastAsia="仿宋_GB2312"/>
                <w:szCs w:val="21"/>
                <w:vertAlign w:val="subscript"/>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中等土</w:t>
            </w:r>
          </w:p>
        </w:tc>
        <w:tc>
          <w:tcPr>
            <w:tcW w:w="3698"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沙砾、小卵石、圆砾、中等密实的沙黏土和黏土等</w:t>
            </w:r>
          </w:p>
        </w:tc>
        <w:tc>
          <w:tcPr>
            <w:tcW w:w="1899"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1～25</w:t>
            </w:r>
          </w:p>
        </w:tc>
        <w:tc>
          <w:tcPr>
            <w:tcW w:w="2399" w:type="dxa"/>
            <w:shd w:val="clear" w:color="auto" w:fill="auto"/>
            <w:vAlign w:val="center"/>
          </w:tcPr>
          <w:p>
            <w:pPr>
              <w:adjustRightInd w:val="0"/>
              <w:snapToGrid w:val="0"/>
              <w:jc w:val="center"/>
              <w:rPr>
                <w:rFonts w:ascii="仿宋_GB2312" w:eastAsia="仿宋_GB2312"/>
                <w:szCs w:val="21"/>
              </w:rPr>
            </w:pPr>
            <w:r>
              <w:rPr>
                <w:rFonts w:ascii="仿宋_GB2312" w:eastAsia="仿宋_GB2312"/>
                <w:position w:val="-6"/>
                <w:szCs w:val="21"/>
              </w:rPr>
              <w:object>
                <v:shape id="_x0000_i1032" o:spt="75" type="#_x0000_t75" style="height:17.15pt;width:20.5pt;" o:ole="t" filled="f" o:preferrelative="t" stroked="f" coordsize="21600,21600">
                  <v:path/>
                  <v:fill on="f" focussize="0,0"/>
                  <v:stroke on="f" joinstyle="miter"/>
                  <v:imagedata r:id="rId20" o:title=""/>
                  <o:lock v:ext="edit" aspectratio="t"/>
                  <w10:wrap type="none"/>
                  <w10:anchorlock/>
                </v:shape>
                <o:OLEObject Type="Embed" ProgID="Equation.3" ShapeID="_x0000_i1032" DrawAspect="Content" ObjectID="_1468075732" r:id="rId24">
                  <o:LockedField>false</o:LockedField>
                </o:OLEObject>
              </w:object>
            </w:r>
            <w:r>
              <w:rPr>
                <w:rFonts w:ascii="仿宋_GB2312" w:eastAsia="仿宋_GB2312"/>
                <w:szCs w:val="21"/>
              </w:rPr>
              <w:t>=V</w:t>
            </w:r>
            <w:r>
              <w:rPr>
                <w:rFonts w:ascii="仿宋_GB2312" w:eastAsia="仿宋_GB2312"/>
                <w:szCs w:val="21"/>
                <w:vertAlign w:val="subscript"/>
              </w:rPr>
              <w:t>P</w:t>
            </w:r>
            <w:r>
              <w:rPr>
                <w:rFonts w:hint="eastAsia" w:ascii="仿宋_GB2312" w:eastAsia="仿宋_GB2312"/>
                <w:szCs w:val="21"/>
              </w:rPr>
              <w:t>×</w:t>
            </w:r>
            <w:r>
              <w:rPr>
                <w:rFonts w:ascii="仿宋_GB2312" w:eastAsia="仿宋_GB2312"/>
                <w:position w:val="-24"/>
                <w:szCs w:val="21"/>
              </w:rPr>
              <w:object>
                <v:shape id="_x0000_i1033" o:spt="75" type="#_x0000_t75" style="height:31pt;width:28.8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3" r:id="rId2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密实土</w:t>
            </w:r>
          </w:p>
        </w:tc>
        <w:tc>
          <w:tcPr>
            <w:tcW w:w="3698"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大卵石、漂石、密实的黏土等</w:t>
            </w:r>
          </w:p>
        </w:tc>
        <w:tc>
          <w:tcPr>
            <w:tcW w:w="1899" w:type="dxa"/>
            <w:shd w:val="clear" w:color="auto" w:fill="auto"/>
            <w:vAlign w:val="center"/>
          </w:tcPr>
          <w:p>
            <w:pPr>
              <w:adjustRightInd w:val="0"/>
              <w:snapToGrid w:val="0"/>
              <w:jc w:val="center"/>
              <w:rPr>
                <w:rFonts w:ascii="仿宋_GB2312" w:eastAsia="仿宋_GB2312"/>
                <w:szCs w:val="21"/>
              </w:rPr>
            </w:pPr>
            <w:r>
              <w:rPr>
                <w:rFonts w:hint="eastAsia" w:ascii="仿宋_GB2312" w:eastAsia="仿宋_GB2312"/>
                <w:szCs w:val="21"/>
              </w:rPr>
              <w:t>25以上</w:t>
            </w:r>
          </w:p>
        </w:tc>
        <w:tc>
          <w:tcPr>
            <w:tcW w:w="2399" w:type="dxa"/>
            <w:shd w:val="clear" w:color="auto" w:fill="auto"/>
            <w:vAlign w:val="center"/>
          </w:tcPr>
          <w:p>
            <w:pPr>
              <w:adjustRightInd w:val="0"/>
              <w:snapToGrid w:val="0"/>
              <w:jc w:val="center"/>
              <w:rPr>
                <w:rFonts w:ascii="仿宋_GB2312" w:eastAsia="仿宋_GB2312"/>
                <w:szCs w:val="21"/>
              </w:rPr>
            </w:pPr>
            <w:r>
              <w:rPr>
                <w:rFonts w:ascii="仿宋_GB2312" w:eastAsia="仿宋_GB2312"/>
                <w:position w:val="-6"/>
                <w:szCs w:val="21"/>
              </w:rPr>
              <w:object>
                <v:shape id="_x0000_i1034" o:spt="75" type="#_x0000_t75" style="height:17.15pt;width:20.5pt;" o:ole="t" filled="f" o:preferrelative="t" stroked="f" coordsize="21600,21600">
                  <v:path/>
                  <v:fill on="f" focussize="0,0"/>
                  <v:stroke on="f" joinstyle="miter"/>
                  <v:imagedata r:id="rId20" o:title=""/>
                  <o:lock v:ext="edit" aspectratio="t"/>
                  <w10:wrap type="none"/>
                  <w10:anchorlock/>
                </v:shape>
                <o:OLEObject Type="Embed" ProgID="Equation.3" ShapeID="_x0000_i1034" DrawAspect="Content" ObjectID="_1468075734" r:id="rId27">
                  <o:LockedField>false</o:LockedField>
                </o:OLEObject>
              </w:object>
            </w:r>
            <w:r>
              <w:rPr>
                <w:rFonts w:ascii="仿宋_GB2312" w:eastAsia="仿宋_GB2312"/>
                <w:szCs w:val="21"/>
              </w:rPr>
              <w:t>=P×V</w:t>
            </w:r>
            <w:r>
              <w:rPr>
                <w:rFonts w:ascii="仿宋_GB2312" w:eastAsia="仿宋_GB2312"/>
                <w:szCs w:val="21"/>
                <w:vertAlign w:val="subscript"/>
              </w:rPr>
              <w:t>P</w:t>
            </w:r>
          </w:p>
        </w:tc>
      </w:tr>
    </w:tbl>
    <w:p>
      <w:pPr>
        <w:ind w:firstLine="560"/>
        <w:rPr>
          <w:rFonts w:ascii="仿宋_GB2312" w:eastAsia="仿宋_GB2312"/>
          <w:szCs w:val="21"/>
        </w:rPr>
      </w:pPr>
      <w:r>
        <w:rPr>
          <w:rFonts w:hint="eastAsia" w:ascii="仿宋_GB2312" w:eastAsia="仿宋_GB2312"/>
          <w:szCs w:val="21"/>
        </w:rPr>
        <w:t>注：逐年淤积上涨的河流，或水流中含沙量大、洪峰涨落迅速、历时短促、桥下不易造成一般冲刷的河流，均应比照密实土办理。</w:t>
      </w:r>
    </w:p>
    <w:p>
      <w:pPr>
        <w:ind w:firstLine="420" w:firstLineChars="200"/>
        <w:rPr>
          <w:rFonts w:ascii="仿宋_GB2312" w:eastAsia="仿宋_GB2312"/>
          <w:szCs w:val="21"/>
        </w:rPr>
      </w:pPr>
      <w:r>
        <w:rPr>
          <w:rFonts w:hint="eastAsia" w:ascii="仿宋_GB2312" w:eastAsia="仿宋_GB2312"/>
          <w:szCs w:val="21"/>
        </w:rPr>
        <w:t>表中：V</w:t>
      </w:r>
      <w:r>
        <w:rPr>
          <w:rFonts w:ascii="仿宋_GB2312" w:eastAsia="仿宋_GB2312"/>
          <w:szCs w:val="21"/>
          <w:vertAlign w:val="subscript"/>
        </w:rPr>
        <w:t>P</w:t>
      </w:r>
      <w:r>
        <w:rPr>
          <w:rFonts w:hint="eastAsia" w:ascii="仿宋_GB2312" w:eastAsia="仿宋_GB2312"/>
          <w:szCs w:val="21"/>
        </w:rPr>
        <w:t>为设计流速(m/s)，为通过设计流量时河槽(包括边滩)的天然平均流速；</w:t>
      </w:r>
    </w:p>
    <w:p>
      <w:pPr>
        <w:ind w:firstLine="1050" w:firstLineChars="500"/>
        <w:rPr>
          <w:rFonts w:ascii="仿宋_GB2312" w:eastAsia="仿宋_GB2312"/>
          <w:szCs w:val="21"/>
        </w:rPr>
      </w:pPr>
      <w:r>
        <w:rPr>
          <w:rFonts w:hint="eastAsia" w:ascii="仿宋_GB2312" w:eastAsia="仿宋_GB2312"/>
          <w:szCs w:val="21"/>
        </w:rPr>
        <w:t>P为冲刷系数，P=</w:t>
      </w:r>
      <w:r>
        <w:rPr>
          <w:rFonts w:ascii="仿宋_GB2312" w:eastAsia="仿宋_GB2312"/>
          <w:position w:val="-32"/>
          <w:szCs w:val="21"/>
        </w:rPr>
        <w:object>
          <v:shape id="_x0000_i1035" o:spt="75" type="#_x0000_t75" style="height:36pt;width:22.15pt;" o:ole="t" filled="f" o:preferrelative="t" stroked="f" coordsize="21600,21600">
            <v:path/>
            <v:fill on="f" focussize="0,0"/>
            <v:stroke on="f" joinstyle="miter"/>
            <v:imagedata r:id="rId29" o:title=""/>
            <o:lock v:ext="edit" aspectratio="t"/>
            <w10:wrap type="none"/>
            <w10:anchorlock/>
          </v:shape>
          <o:OLEObject Type="Embed" ProgID="Equation.3" ShapeID="_x0000_i1035" DrawAspect="Content" ObjectID="_1468075735" r:id="rId28">
            <o:LockedField>false</o:LockedField>
          </o:OLEObject>
        </w:object>
      </w:r>
    </w:p>
    <w:p>
      <w:pPr>
        <w:ind w:firstLine="1050" w:firstLineChars="500"/>
        <w:rPr>
          <w:rFonts w:ascii="仿宋_GB2312" w:eastAsia="仿宋_GB2312"/>
          <w:szCs w:val="21"/>
        </w:rPr>
      </w:pPr>
      <w:r>
        <w:rPr>
          <w:rFonts w:hint="eastAsia" w:ascii="仿宋_GB2312" w:eastAsia="仿宋_GB2312"/>
          <w:szCs w:val="21"/>
        </w:rPr>
        <w:t>ω</w:t>
      </w:r>
      <w:r>
        <w:rPr>
          <w:rFonts w:ascii="仿宋_GB2312" w:eastAsia="仿宋_GB2312"/>
          <w:szCs w:val="21"/>
          <w:vertAlign w:val="subscript"/>
        </w:rPr>
        <w:t>g</w:t>
      </w:r>
      <w:r>
        <w:rPr>
          <w:rFonts w:hint="eastAsia" w:ascii="仿宋_GB2312" w:eastAsia="仿宋_GB2312"/>
          <w:szCs w:val="21"/>
        </w:rPr>
        <w:t>——桥下供给过水断面积(m</w:t>
      </w:r>
      <w:r>
        <w:rPr>
          <w:rFonts w:ascii="仿宋_GB2312" w:eastAsia="仿宋_GB2312"/>
          <w:szCs w:val="21"/>
          <w:vertAlign w:val="superscript"/>
        </w:rPr>
        <w:t>2</w:t>
      </w:r>
      <w:r>
        <w:rPr>
          <w:rFonts w:ascii="仿宋_GB2312" w:eastAsia="仿宋_GB2312"/>
          <w:szCs w:val="21"/>
        </w:rPr>
        <w:t>)</w:t>
      </w:r>
    </w:p>
    <w:p>
      <w:pPr>
        <w:ind w:firstLine="1050" w:firstLineChars="500"/>
        <w:rPr>
          <w:rFonts w:ascii="仿宋_GB2312" w:eastAsia="仿宋_GB2312"/>
          <w:szCs w:val="21"/>
        </w:rPr>
      </w:pPr>
      <w:r>
        <w:rPr>
          <w:rFonts w:hint="eastAsia" w:ascii="仿宋_GB2312" w:eastAsia="仿宋_GB2312"/>
          <w:szCs w:val="21"/>
        </w:rPr>
        <w:t>ω</w:t>
      </w:r>
      <w:r>
        <w:rPr>
          <w:rFonts w:ascii="仿宋_GB2312" w:eastAsia="仿宋_GB2312"/>
          <w:szCs w:val="21"/>
          <w:vertAlign w:val="subscript"/>
        </w:rPr>
        <w:t>X</w:t>
      </w:r>
      <w:r>
        <w:rPr>
          <w:rFonts w:hint="eastAsia" w:ascii="仿宋_GB2312" w:eastAsia="仿宋_GB2312"/>
          <w:szCs w:val="21"/>
        </w:rPr>
        <w:t>——桥下需要过水断面积(m</w:t>
      </w:r>
      <w:r>
        <w:rPr>
          <w:rFonts w:ascii="仿宋_GB2312" w:eastAsia="仿宋_GB2312"/>
          <w:szCs w:val="21"/>
          <w:vertAlign w:val="superscript"/>
        </w:rPr>
        <w:t>2</w:t>
      </w:r>
      <w:r>
        <w:rPr>
          <w:rFonts w:ascii="仿宋_GB2312" w:eastAsia="仿宋_GB2312"/>
          <w:szCs w:val="21"/>
        </w:rPr>
        <w:t>)</w:t>
      </w:r>
    </w:p>
    <w:p>
      <w:pPr>
        <w:ind w:firstLine="1050" w:firstLineChars="500"/>
        <w:rPr>
          <w:rFonts w:ascii="仿宋_GB2312" w:eastAsia="仿宋_GB2312"/>
          <w:szCs w:val="21"/>
        </w:rPr>
      </w:pPr>
      <w:r>
        <w:rPr>
          <w:rFonts w:ascii="仿宋_GB2312" w:eastAsia="仿宋_GB2312"/>
          <w:position w:val="-30"/>
          <w:szCs w:val="21"/>
        </w:rPr>
        <w:object>
          <v:shape id="_x0000_i1036" o:spt="75" type="#_x0000_t75" style="height:35.45pt;width:72pt;" o:ole="t" filled="f" o:preferrelative="t" stroked="f" coordsize="21600,21600">
            <v:path/>
            <v:fill on="f" focussize="0,0"/>
            <v:stroke on="f" joinstyle="miter"/>
            <v:imagedata r:id="rId31" o:title=""/>
            <o:lock v:ext="edit" aspectratio="t"/>
            <w10:wrap type="none"/>
            <w10:anchorlock/>
          </v:shape>
          <o:OLEObject Type="Embed" ProgID="Equation.3" ShapeID="_x0000_i1036" DrawAspect="Content" ObjectID="_1468075736" r:id="rId30">
            <o:LockedField>false</o:LockedField>
          </o:OLEObject>
        </w:object>
      </w:r>
    </w:p>
    <w:p>
      <w:pPr>
        <w:ind w:firstLine="1050" w:firstLineChars="500"/>
        <w:rPr>
          <w:rFonts w:ascii="仿宋_GB2312" w:eastAsia="仿宋_GB2312"/>
          <w:szCs w:val="21"/>
        </w:rPr>
      </w:pPr>
      <w:r>
        <w:rPr>
          <w:rFonts w:ascii="仿宋_GB2312" w:eastAsia="仿宋_GB2312"/>
          <w:szCs w:val="21"/>
        </w:rPr>
        <w:t>Q</w:t>
      </w:r>
      <w:r>
        <w:rPr>
          <w:rFonts w:ascii="仿宋_GB2312" w:eastAsia="仿宋_GB2312"/>
          <w:szCs w:val="21"/>
          <w:vertAlign w:val="subscript"/>
        </w:rPr>
        <w:t>P</w:t>
      </w:r>
      <w:r>
        <w:rPr>
          <w:rFonts w:hint="eastAsia" w:ascii="仿宋_GB2312" w:eastAsia="仿宋_GB2312"/>
          <w:szCs w:val="21"/>
        </w:rPr>
        <w:t>——设计流量(m</w:t>
      </w:r>
      <w:r>
        <w:rPr>
          <w:rFonts w:ascii="仿宋_GB2312" w:eastAsia="仿宋_GB2312"/>
          <w:szCs w:val="21"/>
          <w:vertAlign w:val="superscript"/>
        </w:rPr>
        <w:t>3</w:t>
      </w:r>
      <w:r>
        <w:rPr>
          <w:rFonts w:ascii="仿宋_GB2312" w:eastAsia="仿宋_GB2312"/>
          <w:szCs w:val="21"/>
        </w:rPr>
        <w:t>/s)</w:t>
      </w:r>
    </w:p>
    <w:p>
      <w:pPr>
        <w:ind w:firstLine="1050" w:firstLineChars="500"/>
        <w:rPr>
          <w:rFonts w:ascii="仿宋_GB2312" w:eastAsia="仿宋_GB2312"/>
          <w:szCs w:val="21"/>
        </w:rPr>
      </w:pPr>
      <w:r>
        <w:rPr>
          <w:rFonts w:hint="eastAsia" w:ascii="仿宋_GB2312" w:eastAsia="仿宋_GB2312"/>
          <w:szCs w:val="21"/>
        </w:rPr>
        <w:t>α——水流方向与桥梁轴线之法线间的交角(°)</w:t>
      </w:r>
    </w:p>
    <w:p>
      <w:pPr>
        <w:ind w:firstLine="645"/>
        <w:rPr>
          <w:rFonts w:ascii="仿宋_GB2312" w:eastAsia="仿宋_GB2312"/>
          <w:szCs w:val="21"/>
        </w:rPr>
      </w:pPr>
      <w:r>
        <w:rPr>
          <w:rFonts w:hint="eastAsia" w:ascii="仿宋_GB2312" w:eastAsia="仿宋_GB2312"/>
          <w:szCs w:val="21"/>
        </w:rPr>
        <w:t>壅水曲线长度可按近似公式</w:t>
      </w:r>
      <w:r>
        <w:rPr>
          <w:rFonts w:ascii="仿宋_GB2312" w:eastAsia="仿宋_GB2312"/>
          <w:szCs w:val="21"/>
        </w:rPr>
        <w:t>A.2</w:t>
      </w:r>
      <w:r>
        <w:rPr>
          <w:rFonts w:hint="eastAsia" w:ascii="仿宋_GB2312" w:eastAsia="仿宋_GB2312"/>
          <w:szCs w:val="21"/>
        </w:rPr>
        <w:t>.3-2估算：</w:t>
      </w:r>
    </w:p>
    <w:p>
      <w:pPr>
        <w:ind w:firstLine="945" w:firstLineChars="450"/>
        <w:rPr>
          <w:rFonts w:ascii="仿宋_GB2312" w:eastAsia="仿宋_GB2312"/>
          <w:szCs w:val="21"/>
        </w:rPr>
      </w:pPr>
      <w:r>
        <w:rPr>
          <w:rFonts w:ascii="仿宋_GB2312" w:eastAsia="仿宋_GB2312"/>
          <w:position w:val="-30"/>
          <w:szCs w:val="21"/>
        </w:rPr>
        <w:object>
          <v:shape id="_x0000_i1037" o:spt="75" type="#_x0000_t75" style="height:35.45pt;width:62.6pt;" o:ole="t" filled="f" o:preferrelative="t" stroked="f" coordsize="21600,21600">
            <v:path/>
            <v:fill on="f" focussize="0,0"/>
            <v:stroke on="f" joinstyle="miter"/>
            <v:imagedata r:id="rId33" o:title=""/>
            <o:lock v:ext="edit" aspectratio="t"/>
            <w10:wrap type="none"/>
            <w10:anchorlock/>
          </v:shape>
          <o:OLEObject Type="Embed" ProgID="Equation.3" ShapeID="_x0000_i1037" DrawAspect="Content" ObjectID="_1468075737" r:id="rId32">
            <o:LockedField>false</o:LockedField>
          </o:OLEObject>
        </w:object>
      </w:r>
      <w:r>
        <w:rPr>
          <w:rFonts w:ascii="仿宋_GB2312" w:eastAsia="仿宋_GB2312"/>
          <w:szCs w:val="21"/>
        </w:rPr>
        <w:t xml:space="preserve">               A.2.3-2</w:t>
      </w:r>
    </w:p>
    <w:p>
      <w:pPr>
        <w:ind w:firstLine="945" w:firstLineChars="450"/>
        <w:rPr>
          <w:rFonts w:ascii="仿宋_GB2312" w:eastAsia="仿宋_GB2312"/>
          <w:szCs w:val="21"/>
        </w:rPr>
      </w:pPr>
      <w:r>
        <w:rPr>
          <w:rFonts w:ascii="仿宋_GB2312" w:eastAsia="仿宋_GB2312"/>
          <w:szCs w:val="21"/>
        </w:rPr>
        <w:t>L</w:t>
      </w:r>
      <w:r>
        <w:rPr>
          <w:rFonts w:ascii="仿宋_GB2312" w:eastAsia="仿宋_GB2312"/>
          <w:szCs w:val="21"/>
          <w:vertAlign w:val="subscript"/>
        </w:rPr>
        <w:t>Y</w:t>
      </w:r>
      <w:r>
        <w:rPr>
          <w:rFonts w:hint="eastAsia" w:ascii="仿宋_GB2312" w:eastAsia="仿宋_GB2312"/>
          <w:szCs w:val="21"/>
        </w:rPr>
        <w:t>——壅水曲线全长</w:t>
      </w:r>
    </w:p>
    <w:p>
      <w:pPr>
        <w:ind w:firstLine="1260" w:firstLineChars="450"/>
        <w:rPr>
          <w:rFonts w:ascii="宋体" w:hAnsi="宋体"/>
        </w:rPr>
      </w:pPr>
      <w:r>
        <w:rPr>
          <w:rFonts w:ascii="仿宋_GB2312" w:eastAsia="仿宋_GB2312"/>
          <w:sz w:val="28"/>
          <w:szCs w:val="21"/>
        </w:rPr>
        <w:t>I</w:t>
      </w:r>
      <w:r>
        <w:rPr>
          <w:rFonts w:ascii="仿宋_GB2312" w:eastAsia="仿宋_GB2312"/>
          <w:sz w:val="28"/>
          <w:szCs w:val="21"/>
          <w:vertAlign w:val="subscript"/>
        </w:rPr>
        <w:t>0</w:t>
      </w:r>
      <w:r>
        <w:rPr>
          <w:rFonts w:hint="eastAsia" w:ascii="仿宋_GB2312" w:eastAsia="仿宋_GB2312"/>
          <w:sz w:val="28"/>
          <w:szCs w:val="21"/>
        </w:rPr>
        <w:t>——河段天然水面坡度</w:t>
      </w:r>
    </w:p>
    <w:p>
      <w:pPr>
        <w:pStyle w:val="48"/>
      </w:pPr>
      <w:r>
        <w:rPr>
          <w:rFonts w:hAnsi="Arial"/>
        </w:rPr>
        <w:t xml:space="preserve">A.2.4 </w:t>
      </w:r>
      <w:r>
        <w:rPr>
          <w:rFonts w:hint="eastAsia" w:ascii="宋体"/>
        </w:rPr>
        <w:t xml:space="preserve"> 采用数学模型进行壅水计算时，宜根据实际情况，在满足工程实际需要前提下，选用一维或二维数学模型，</w:t>
      </w:r>
      <w:r>
        <w:rPr>
          <w:rFonts w:hint="eastAsia"/>
        </w:rPr>
        <w:t>数学模型需采用审定认可的软件:</w:t>
      </w:r>
    </w:p>
    <w:p>
      <w:pPr>
        <w:pStyle w:val="47"/>
        <w:ind w:firstLine="420"/>
      </w:pPr>
      <w:r>
        <w:rPr>
          <w:rFonts w:hint="eastAsia"/>
        </w:rPr>
        <w:t>黄河数学模拟系统</w:t>
      </w:r>
      <w:r>
        <w:t>(YRNMS)</w:t>
      </w:r>
      <w:r>
        <w:rPr>
          <w:rFonts w:hint="eastAsia"/>
        </w:rPr>
        <w:t>、珠江水利科学研究院的洪水风险模拟分析软件</w:t>
      </w:r>
      <w:r>
        <w:t>(HydroMPM_FloodRis)、长江委的大湖演算程序、中国水利水电科学院的洪水系列分析软件、HEC-RAS</w:t>
      </w:r>
      <w:r>
        <w:rPr>
          <w:rFonts w:hint="eastAsia"/>
        </w:rPr>
        <w:t>、</w:t>
      </w:r>
      <w:r>
        <w:t>Mike系列、FLO-2D、TABS RMA2系列、XPSWMM 2D/XP STORM 2D、InfoWorks RS等。</w:t>
      </w:r>
    </w:p>
    <w:p>
      <w:pPr>
        <w:pStyle w:val="36"/>
        <w:rPr>
          <w:rFonts w:ascii="宋体" w:hAnsi="宋体"/>
        </w:rPr>
      </w:pPr>
      <w:r>
        <w:rPr>
          <w:rFonts w:ascii="Arial" w:hAnsi="Arial" w:cs="Arial"/>
        </w:rPr>
        <w:t xml:space="preserve">A.2.5 </w:t>
      </w:r>
      <w:r>
        <w:rPr>
          <w:rFonts w:hint="eastAsia" w:ascii="宋体" w:hAnsi="宋体"/>
        </w:rPr>
        <w:t xml:space="preserve"> 采用物理模型进行壅水试验研究时，可采用定床模型。应根据研究河段的水流特性及模型应遵守的相似准则与边界条件，合理确定模型范围、几何比尺、水流运动比尺等。</w:t>
      </w:r>
    </w:p>
    <w:p>
      <w:pPr>
        <w:pStyle w:val="35"/>
        <w:spacing w:before="0" w:after="0"/>
        <w:rPr>
          <w:rFonts w:ascii="宋体" w:hAnsi="宋体"/>
        </w:rPr>
      </w:pPr>
      <w:bookmarkStart w:id="207" w:name="_Toc81294340"/>
      <w:bookmarkStart w:id="208" w:name="_Toc82190198"/>
      <w:bookmarkStart w:id="209" w:name="_Toc76547028"/>
      <w:bookmarkStart w:id="210" w:name="_Toc76546965"/>
      <w:bookmarkStart w:id="211" w:name="_Toc12301"/>
      <w:r>
        <w:rPr>
          <w:rFonts w:ascii="Arial" w:hAnsi="Arial" w:cs="Arial"/>
        </w:rPr>
        <w:t xml:space="preserve">A.3  </w:t>
      </w:r>
      <w:r>
        <w:rPr>
          <w:rFonts w:hint="eastAsia" w:ascii="宋体" w:hAnsi="宋体"/>
        </w:rPr>
        <w:t>冲刷与淤积分析计算</w:t>
      </w:r>
      <w:bookmarkEnd w:id="207"/>
      <w:bookmarkEnd w:id="208"/>
      <w:bookmarkEnd w:id="209"/>
      <w:bookmarkEnd w:id="210"/>
      <w:bookmarkEnd w:id="211"/>
    </w:p>
    <w:p>
      <w:pPr>
        <w:pStyle w:val="36"/>
        <w:rPr>
          <w:rFonts w:ascii="宋体" w:hAnsi="宋体"/>
        </w:rPr>
      </w:pPr>
      <w:r>
        <w:rPr>
          <w:rFonts w:ascii="Arial" w:hAnsi="Arial" w:cs="Arial"/>
        </w:rPr>
        <w:t xml:space="preserve">A.3.1  </w:t>
      </w:r>
      <w:r>
        <w:rPr>
          <w:rFonts w:hint="eastAsia" w:ascii="宋体" w:hAnsi="宋体"/>
        </w:rPr>
        <w:t>冲刷和淤积宜采用经验公式和数学模型分析计算，对重要设施和受冲刷淤积影响较大的基础设施，应进行物理模型试验。</w:t>
      </w:r>
    </w:p>
    <w:p>
      <w:pPr>
        <w:pStyle w:val="36"/>
        <w:rPr>
          <w:rFonts w:ascii="宋体" w:hAnsi="宋体"/>
          <w:spacing w:val="-4"/>
        </w:rPr>
      </w:pPr>
      <w:r>
        <w:rPr>
          <w:rFonts w:ascii="Arial" w:hAnsi="Arial" w:cs="Arial"/>
        </w:rPr>
        <w:t xml:space="preserve">A.3.2  </w:t>
      </w:r>
      <w:r>
        <w:rPr>
          <w:rFonts w:hint="eastAsia" w:ascii="宋体" w:hAnsi="宋体"/>
        </w:rPr>
        <w:t>建</w:t>
      </w:r>
      <w:r>
        <w:rPr>
          <w:rFonts w:hint="eastAsia" w:ascii="宋体" w:hAnsi="宋体"/>
          <w:spacing w:val="-4"/>
        </w:rPr>
        <w:t>设项目影响行洪通道水流局部变化时，可对照允许不冲不淤流速，初步分析受冲刷或淤积的影响程度；河床不冲不淤流速的计算应结合河床土质及水流挟沙特性，参照相关水力计算分析确定。</w:t>
      </w:r>
    </w:p>
    <w:p>
      <w:pPr>
        <w:pStyle w:val="36"/>
        <w:rPr>
          <w:rFonts w:ascii="宋体" w:hAnsi="宋体"/>
        </w:rPr>
      </w:pPr>
      <w:r>
        <w:rPr>
          <w:rFonts w:ascii="Arial" w:hAnsi="Arial" w:cs="Arial"/>
        </w:rPr>
        <w:t>A.3.3</w:t>
      </w:r>
      <w:r>
        <w:rPr>
          <w:rFonts w:hint="eastAsia" w:ascii="宋体" w:hAnsi="宋体"/>
        </w:rPr>
        <w:t xml:space="preserve">  河道冲刷深度是河道演变冲刷、一般冲刷和局部冲刷的叠加，应分析确定最大冲刷深度和冲刷线高程。</w:t>
      </w:r>
    </w:p>
    <w:p>
      <w:pPr>
        <w:rPr>
          <w:rFonts w:ascii="宋体" w:hAnsi="宋体" w:eastAsia="宋体"/>
          <w:szCs w:val="21"/>
        </w:rPr>
      </w:pPr>
      <w:r>
        <w:rPr>
          <w:rFonts w:ascii="Arial" w:hAnsi="Arial" w:cs="Arial"/>
        </w:rPr>
        <w:t xml:space="preserve">A.3.4 </w:t>
      </w:r>
      <w:r>
        <w:rPr>
          <w:rFonts w:hint="eastAsia" w:ascii="宋体" w:hAnsi="宋体"/>
        </w:rPr>
        <w:t xml:space="preserve"> 水流平行岸坡、斜冲护岸及丁坝产生的冲刷深度计算，应参照GB 50707及GB 50286</w:t>
      </w:r>
      <w:r>
        <w:rPr>
          <w:rFonts w:hint="eastAsia" w:ascii="宋体" w:hAnsi="宋体" w:eastAsia="宋体"/>
          <w:szCs w:val="21"/>
        </w:rPr>
        <w:t>按下面方法计算：</w:t>
      </w:r>
    </w:p>
    <w:p>
      <w:pPr>
        <w:ind w:firstLine="645"/>
        <w:rPr>
          <w:rFonts w:ascii="仿宋_GB2312" w:eastAsia="仿宋_GB2312"/>
          <w:szCs w:val="21"/>
        </w:rPr>
      </w:pPr>
      <w:r>
        <w:rPr>
          <w:rFonts w:hint="eastAsia" w:ascii="仿宋_GB2312" w:eastAsia="仿宋_GB2312"/>
          <w:szCs w:val="21"/>
        </w:rPr>
        <w:t>1、河道水流平行岸坡产生的冲刷深度可按式A.3.4-1进行计算：</w:t>
      </w:r>
    </w:p>
    <w:p>
      <w:pPr>
        <w:ind w:firstLine="1365" w:firstLineChars="650"/>
        <w:rPr>
          <w:rFonts w:ascii="仿宋_GB2312" w:eastAsia="仿宋_GB2312"/>
          <w:szCs w:val="21"/>
        </w:rPr>
      </w:pPr>
      <w:r>
        <w:rPr>
          <w:rFonts w:ascii="仿宋_GB2312" w:eastAsia="仿宋_GB2312"/>
          <w:position w:val="-38"/>
          <w:szCs w:val="21"/>
        </w:rPr>
        <w:object>
          <v:shape id="_x0000_i1038" o:spt="75" type="#_x0000_t75" style="height:44.3pt;width:99.7pt;" o:ole="t" filled="f" o:preferrelative="t" stroked="f" coordsize="21600,21600">
            <v:path/>
            <v:fill on="f" focussize="0,0"/>
            <v:stroke on="f" joinstyle="miter"/>
            <v:imagedata r:id="rId35" o:title=""/>
            <o:lock v:ext="edit" aspectratio="t"/>
            <w10:wrap type="none"/>
            <w10:anchorlock/>
          </v:shape>
          <o:OLEObject Type="Embed" ProgID="Equation.3" ShapeID="_x0000_i1038" DrawAspect="Content" ObjectID="_1468075738" r:id="rId34">
            <o:LockedField>false</o:LockedField>
          </o:OLEObject>
        </w:object>
      </w:r>
      <w:r>
        <w:rPr>
          <w:rFonts w:hint="eastAsia" w:ascii="仿宋_GB2312" w:eastAsia="仿宋_GB2312"/>
          <w:szCs w:val="21"/>
        </w:rPr>
        <w:t>A.3.4-1</w:t>
      </w:r>
    </w:p>
    <w:p>
      <w:pPr>
        <w:ind w:firstLine="735" w:firstLineChars="350"/>
        <w:rPr>
          <w:rFonts w:ascii="仿宋_GB2312" w:eastAsia="仿宋_GB2312"/>
          <w:szCs w:val="21"/>
        </w:rPr>
      </w:pPr>
      <w:r>
        <w:rPr>
          <w:rFonts w:hint="eastAsia" w:ascii="仿宋_GB2312" w:eastAsia="仿宋_GB2312"/>
          <w:szCs w:val="21"/>
        </w:rPr>
        <w:t>式中：h</w:t>
      </w:r>
      <w:r>
        <w:rPr>
          <w:rFonts w:ascii="仿宋_GB2312" w:eastAsia="仿宋_GB2312"/>
          <w:szCs w:val="21"/>
          <w:vertAlign w:val="subscript"/>
        </w:rPr>
        <w:t>B</w:t>
      </w:r>
      <w:r>
        <w:rPr>
          <w:rFonts w:hint="eastAsia" w:ascii="仿宋_GB2312" w:eastAsia="仿宋_GB2312"/>
          <w:szCs w:val="21"/>
        </w:rPr>
        <w:t>——局部冲刷深度(m)；</w:t>
      </w:r>
    </w:p>
    <w:p>
      <w:pPr>
        <w:ind w:firstLine="735" w:firstLineChars="350"/>
        <w:rPr>
          <w:rFonts w:ascii="仿宋_GB2312" w:eastAsia="仿宋_GB2312"/>
          <w:szCs w:val="21"/>
        </w:rPr>
      </w:pPr>
      <w:r>
        <w:rPr>
          <w:rFonts w:ascii="仿宋_GB2312" w:eastAsia="仿宋_GB2312"/>
          <w:szCs w:val="21"/>
        </w:rPr>
        <w:t xml:space="preserve">      h</w:t>
      </w:r>
      <w:r>
        <w:rPr>
          <w:rFonts w:ascii="仿宋_GB2312" w:eastAsia="仿宋_GB2312"/>
          <w:szCs w:val="21"/>
          <w:vertAlign w:val="subscript"/>
        </w:rPr>
        <w:t>p</w:t>
      </w:r>
      <w:r>
        <w:rPr>
          <w:rFonts w:hint="eastAsia" w:ascii="仿宋_GB2312" w:eastAsia="仿宋_GB2312"/>
          <w:szCs w:val="21"/>
        </w:rPr>
        <w:t>——冲刷处的水深(m)；</w:t>
      </w:r>
    </w:p>
    <w:p>
      <w:pPr>
        <w:ind w:firstLine="735" w:firstLineChars="350"/>
        <w:rPr>
          <w:rFonts w:ascii="仿宋_GB2312" w:eastAsia="仿宋_GB2312"/>
          <w:szCs w:val="21"/>
        </w:rPr>
      </w:pPr>
      <w:r>
        <w:rPr>
          <w:rFonts w:ascii="仿宋_GB2312" w:eastAsia="仿宋_GB2312"/>
          <w:szCs w:val="21"/>
        </w:rPr>
        <w:t xml:space="preserve">      v</w:t>
      </w:r>
      <w:r>
        <w:rPr>
          <w:rFonts w:ascii="仿宋_GB2312" w:eastAsia="仿宋_GB2312"/>
          <w:szCs w:val="21"/>
          <w:vertAlign w:val="subscript"/>
        </w:rPr>
        <w:t>H</w:t>
      </w:r>
      <w:r>
        <w:rPr>
          <w:rFonts w:hint="eastAsia" w:ascii="仿宋_GB2312" w:eastAsia="仿宋_GB2312"/>
          <w:szCs w:val="21"/>
        </w:rPr>
        <w:t>——河床允许的不冲流速(m/s)；</w:t>
      </w:r>
    </w:p>
    <w:p>
      <w:pPr>
        <w:ind w:firstLine="735" w:firstLineChars="350"/>
        <w:rPr>
          <w:rFonts w:ascii="仿宋_GB2312" w:eastAsia="仿宋_GB2312"/>
          <w:szCs w:val="21"/>
        </w:rPr>
      </w:pPr>
      <w:r>
        <w:rPr>
          <w:rFonts w:ascii="仿宋_GB2312" w:eastAsia="仿宋_GB2312"/>
          <w:szCs w:val="21"/>
        </w:rPr>
        <w:t xml:space="preserve">      v</w:t>
      </w:r>
      <w:r>
        <w:rPr>
          <w:rFonts w:ascii="仿宋_GB2312" w:eastAsia="仿宋_GB2312"/>
          <w:szCs w:val="21"/>
          <w:vertAlign w:val="subscript"/>
        </w:rPr>
        <w:t>p</w:t>
      </w:r>
      <w:r>
        <w:rPr>
          <w:rFonts w:hint="eastAsia" w:ascii="仿宋_GB2312" w:eastAsia="仿宋_GB2312"/>
          <w:szCs w:val="21"/>
        </w:rPr>
        <w:t>——项目建成后计算水位时的主河槽平均流速(m/s)；</w:t>
      </w:r>
    </w:p>
    <w:p>
      <w:pPr>
        <w:ind w:firstLine="735" w:firstLineChars="350"/>
        <w:rPr>
          <w:rFonts w:eastAsia="仿宋_GB2312"/>
          <w:szCs w:val="21"/>
        </w:rPr>
      </w:pPr>
      <w:r>
        <w:rPr>
          <w:rFonts w:hint="eastAsia" w:ascii="仿宋_GB2312" w:eastAsia="仿宋_GB2312"/>
          <w:szCs w:val="21"/>
        </w:rPr>
        <w:t xml:space="preserve">      n——与防护岸坡在平面上的形状有关，一般取n=1/4。</w:t>
      </w:r>
    </w:p>
    <w:p>
      <w:pPr>
        <w:rPr>
          <w:rFonts w:ascii="仿宋_GB2312" w:eastAsia="仿宋_GB2312"/>
          <w:szCs w:val="21"/>
        </w:rPr>
      </w:pPr>
      <w:r>
        <w:rPr>
          <w:rFonts w:ascii="仿宋_GB2312" w:eastAsia="仿宋_GB2312"/>
          <w:szCs w:val="21"/>
        </w:rPr>
        <w:t>6.4.5</w:t>
      </w:r>
      <w:r>
        <w:rPr>
          <w:rFonts w:hint="eastAsia" w:ascii="仿宋_GB2312" w:eastAsia="仿宋_GB2312"/>
          <w:szCs w:val="21"/>
        </w:rPr>
        <w:t xml:space="preserve"> 河道水流斜冲防护岸坡产生的冲刷深度按式A.3.4-2计算：</w:t>
      </w:r>
    </w:p>
    <w:p>
      <w:pPr>
        <w:ind w:firstLine="1260" w:firstLineChars="600"/>
        <w:rPr>
          <w:rFonts w:ascii="仿宋_GB2312" w:eastAsia="仿宋_GB2312"/>
          <w:szCs w:val="21"/>
        </w:rPr>
      </w:pPr>
      <w:r>
        <w:rPr>
          <w:rFonts w:ascii="仿宋_GB2312" w:eastAsia="仿宋_GB2312"/>
          <w:position w:val="-32"/>
          <w:szCs w:val="21"/>
        </w:rPr>
        <w:object>
          <v:shape id="_x0000_i1039" o:spt="75" type="#_x0000_t75" style="height:49.3pt;width:130.15pt;" o:ole="t" filled="f" o:preferrelative="t" stroked="f" coordsize="21600,21600">
            <v:path/>
            <v:fill on="f" focussize="0,0"/>
            <v:stroke on="f" joinstyle="miter"/>
            <v:imagedata r:id="rId37" o:title=""/>
            <o:lock v:ext="edit" aspectratio="t"/>
            <w10:wrap type="none"/>
            <w10:anchorlock/>
          </v:shape>
          <o:OLEObject Type="Embed" ProgID="Equation.3" ShapeID="_x0000_i1039" DrawAspect="Content" ObjectID="_1468075739" r:id="rId36">
            <o:LockedField>false</o:LockedField>
          </o:OLEObject>
        </w:object>
      </w:r>
      <w:r>
        <w:rPr>
          <w:rFonts w:hint="eastAsia" w:ascii="仿宋_GB2312" w:eastAsia="仿宋_GB2312"/>
          <w:szCs w:val="21"/>
        </w:rPr>
        <w:t>A.3.4-2</w:t>
      </w:r>
    </w:p>
    <w:p>
      <w:pPr>
        <w:ind w:firstLine="630" w:firstLineChars="300"/>
        <w:rPr>
          <w:rFonts w:ascii="仿宋_GB2312" w:eastAsia="仿宋_GB2312"/>
          <w:szCs w:val="21"/>
        </w:rPr>
      </w:pPr>
      <w:r>
        <w:rPr>
          <w:rFonts w:hint="eastAsia" w:ascii="仿宋_GB2312" w:eastAsia="仿宋_GB2312"/>
          <w:szCs w:val="21"/>
        </w:rPr>
        <w:t>式中：</w:t>
      </w:r>
      <w:r>
        <w:rPr>
          <w:rFonts w:ascii="仿宋_GB2312" w:eastAsia="仿宋_GB2312"/>
          <w:position w:val="-14"/>
          <w:szCs w:val="21"/>
        </w:rPr>
        <w:object>
          <v:shape id="_x0000_i1040" o:spt="75" type="#_x0000_t75" style="height:18.85pt;width:22.15pt;" o:ole="t" filled="f" o:preferrelative="t" stroked="f" coordsize="21600,21600">
            <v:path/>
            <v:fill on="f" focussize="0,0"/>
            <v:stroke on="f" joinstyle="miter"/>
            <v:imagedata r:id="rId39" o:title=""/>
            <o:lock v:ext="edit" aspectratio="t"/>
            <w10:wrap type="none"/>
            <w10:anchorlock/>
          </v:shape>
          <o:OLEObject Type="Embed" ProgID="Equation.3" ShapeID="_x0000_i1040" DrawAspect="Content" ObjectID="_1468075740" r:id="rId38">
            <o:LockedField>false</o:LockedField>
          </o:OLEObject>
        </w:object>
      </w:r>
      <w:r>
        <w:rPr>
          <w:rFonts w:hint="eastAsia" w:ascii="仿宋_GB2312" w:eastAsia="仿宋_GB2312"/>
          <w:szCs w:val="21"/>
        </w:rPr>
        <w:t>——从河底算起的局部冲刷(m)；</w:t>
      </w:r>
    </w:p>
    <w:p>
      <w:pPr>
        <w:ind w:firstLine="1155" w:firstLineChars="550"/>
        <w:rPr>
          <w:rFonts w:ascii="仿宋_GB2312" w:eastAsia="仿宋_GB2312"/>
          <w:szCs w:val="21"/>
        </w:rPr>
      </w:pPr>
      <w:r>
        <w:rPr>
          <w:rFonts w:hint="eastAsia" w:ascii="仿宋_GB2312" w:eastAsia="仿宋_GB2312"/>
          <w:szCs w:val="21"/>
        </w:rPr>
        <w:t>α——水流流向与岸坡夹角(度)</w:t>
      </w:r>
    </w:p>
    <w:p>
      <w:pPr>
        <w:ind w:firstLine="1155" w:firstLineChars="550"/>
        <w:rPr>
          <w:rFonts w:ascii="仿宋_GB2312" w:eastAsia="仿宋_GB2312"/>
          <w:szCs w:val="21"/>
        </w:rPr>
      </w:pPr>
      <w:r>
        <w:rPr>
          <w:rFonts w:hint="eastAsia" w:ascii="仿宋_GB2312" w:eastAsia="仿宋_GB2312"/>
          <w:szCs w:val="21"/>
        </w:rPr>
        <w:t xml:space="preserve"> m——防护建筑物迎水面边坡系数；</w:t>
      </w:r>
    </w:p>
    <w:p>
      <w:pPr>
        <w:ind w:firstLine="1155" w:firstLineChars="550"/>
        <w:rPr>
          <w:rFonts w:ascii="仿宋_GB2312" w:eastAsia="仿宋_GB2312"/>
          <w:szCs w:val="21"/>
        </w:rPr>
      </w:pPr>
      <w:r>
        <w:rPr>
          <w:rFonts w:hint="eastAsia" w:ascii="仿宋_GB2312" w:eastAsia="仿宋_GB2312"/>
          <w:szCs w:val="21"/>
        </w:rPr>
        <w:t xml:space="preserve"> d——坡脚处土壤计算粒径(cm)。对非粘性土，取大于15%(按重量计)的筛孔直径；对粘性土，取表</w:t>
      </w:r>
      <w:r>
        <w:rPr>
          <w:rFonts w:ascii="仿宋_GB2312" w:eastAsia="仿宋_GB2312"/>
          <w:szCs w:val="21"/>
        </w:rPr>
        <w:t>6.4.5</w:t>
      </w:r>
      <w:r>
        <w:rPr>
          <w:rFonts w:hint="eastAsia" w:ascii="仿宋_GB2312" w:eastAsia="仿宋_GB2312"/>
          <w:szCs w:val="21"/>
        </w:rPr>
        <w:t>的当量粒径值；</w:t>
      </w:r>
    </w:p>
    <w:p>
      <w:pPr>
        <w:ind w:firstLine="1155" w:firstLineChars="550"/>
        <w:rPr>
          <w:rFonts w:ascii="仿宋_GB2312" w:eastAsia="仿宋_GB2312"/>
          <w:szCs w:val="21"/>
        </w:rPr>
      </w:pPr>
      <w:r>
        <w:rPr>
          <w:rFonts w:ascii="仿宋_GB2312" w:eastAsia="仿宋_GB2312"/>
          <w:szCs w:val="21"/>
        </w:rPr>
        <w:t>V</w:t>
      </w:r>
      <w:r>
        <w:rPr>
          <w:rFonts w:ascii="仿宋_GB2312" w:eastAsia="仿宋_GB2312"/>
          <w:szCs w:val="21"/>
          <w:vertAlign w:val="subscript"/>
        </w:rPr>
        <w:t>j</w:t>
      </w:r>
      <w:r>
        <w:rPr>
          <w:rFonts w:hint="eastAsia" w:ascii="仿宋_GB2312" w:eastAsia="仿宋_GB2312"/>
          <w:szCs w:val="21"/>
        </w:rPr>
        <w:t>——水流的局部冲刷流速(m/s)；</w:t>
      </w:r>
    </w:p>
    <w:p>
      <w:pPr>
        <w:ind w:firstLine="1155" w:firstLineChars="550"/>
        <w:rPr>
          <w:rFonts w:ascii="仿宋_GB2312" w:eastAsia="仿宋_GB2312"/>
          <w:szCs w:val="21"/>
        </w:rPr>
      </w:pPr>
      <w:r>
        <w:rPr>
          <w:rFonts w:hint="eastAsia" w:ascii="仿宋_GB2312" w:eastAsia="仿宋_GB2312"/>
          <w:szCs w:val="21"/>
        </w:rPr>
        <w:t>表</w:t>
      </w:r>
      <w:r>
        <w:rPr>
          <w:rFonts w:ascii="仿宋_GB2312" w:eastAsia="仿宋_GB2312"/>
          <w:szCs w:val="21"/>
        </w:rPr>
        <w:t>6.4.5</w:t>
      </w:r>
      <w:r>
        <w:rPr>
          <w:rFonts w:hint="eastAsia" w:ascii="仿宋_GB2312" w:eastAsia="仿宋_GB2312"/>
          <w:szCs w:val="21"/>
        </w:rPr>
        <w:t xml:space="preserve">     粘性土的当量粒径值</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2188"/>
        <w:gridCol w:w="1615"/>
        <w:gridCol w:w="1778"/>
        <w:gridCol w:w="1328"/>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vMerge w:val="restart"/>
            <w:shd w:val="clear" w:color="auto" w:fill="auto"/>
            <w:vAlign w:val="center"/>
          </w:tcPr>
          <w:p>
            <w:pPr>
              <w:jc w:val="center"/>
              <w:rPr>
                <w:rFonts w:ascii="仿宋_GB2312" w:eastAsia="仿宋_GB2312"/>
                <w:szCs w:val="21"/>
              </w:rPr>
            </w:pPr>
            <w:r>
              <w:rPr>
                <w:rFonts w:hint="eastAsia" w:ascii="仿宋_GB2312" w:eastAsia="仿宋_GB2312"/>
                <w:szCs w:val="21"/>
              </w:rPr>
              <w:t>土性质</w:t>
            </w:r>
          </w:p>
        </w:tc>
        <w:tc>
          <w:tcPr>
            <w:tcW w:w="2188" w:type="dxa"/>
            <w:vMerge w:val="restart"/>
            <w:shd w:val="clear" w:color="auto" w:fill="auto"/>
            <w:vAlign w:val="center"/>
          </w:tcPr>
          <w:p>
            <w:pPr>
              <w:jc w:val="center"/>
              <w:rPr>
                <w:rFonts w:ascii="仿宋_GB2312" w:eastAsia="仿宋_GB2312"/>
                <w:szCs w:val="21"/>
              </w:rPr>
            </w:pPr>
            <w:r>
              <w:rPr>
                <w:rFonts w:hint="eastAsia" w:ascii="仿宋_GB2312" w:eastAsia="仿宋_GB2312"/>
                <w:szCs w:val="21"/>
              </w:rPr>
              <w:t>空隙比</w:t>
            </w:r>
          </w:p>
          <w:p>
            <w:pPr>
              <w:jc w:val="center"/>
              <w:rPr>
                <w:rFonts w:ascii="仿宋_GB2312" w:eastAsia="仿宋_GB2312"/>
                <w:szCs w:val="21"/>
              </w:rPr>
            </w:pPr>
            <w:r>
              <w:rPr>
                <w:rFonts w:hint="eastAsia" w:ascii="仿宋_GB2312" w:eastAsia="仿宋_GB2312"/>
                <w:szCs w:val="21"/>
              </w:rPr>
              <w:t>空隙体积/土壤体积</w:t>
            </w:r>
          </w:p>
        </w:tc>
        <w:tc>
          <w:tcPr>
            <w:tcW w:w="1615" w:type="dxa"/>
            <w:vMerge w:val="restart"/>
            <w:shd w:val="clear" w:color="auto" w:fill="auto"/>
            <w:vAlign w:val="center"/>
          </w:tcPr>
          <w:p>
            <w:pPr>
              <w:jc w:val="center"/>
              <w:rPr>
                <w:rFonts w:ascii="仿宋_GB2312" w:eastAsia="仿宋_GB2312"/>
                <w:szCs w:val="21"/>
              </w:rPr>
            </w:pPr>
            <w:r>
              <w:rPr>
                <w:rFonts w:hint="eastAsia" w:ascii="仿宋_GB2312" w:eastAsia="仿宋_GB2312"/>
                <w:szCs w:val="21"/>
              </w:rPr>
              <w:t>干容重</w:t>
            </w:r>
          </w:p>
          <w:p>
            <w:pPr>
              <w:jc w:val="center"/>
              <w:rPr>
                <w:rFonts w:ascii="仿宋_GB2312" w:eastAsia="仿宋_GB2312"/>
                <w:szCs w:val="21"/>
              </w:rPr>
            </w:pPr>
            <w:r>
              <w:rPr>
                <w:rFonts w:ascii="仿宋_GB2312" w:eastAsia="仿宋_GB2312"/>
                <w:szCs w:val="21"/>
              </w:rPr>
              <w:t>(kN/m</w:t>
            </w:r>
            <w:r>
              <w:rPr>
                <w:rFonts w:ascii="仿宋_GB2312" w:eastAsia="仿宋_GB2312"/>
                <w:szCs w:val="21"/>
                <w:vertAlign w:val="superscript"/>
              </w:rPr>
              <w:t>3</w:t>
            </w:r>
            <w:r>
              <w:rPr>
                <w:rFonts w:ascii="仿宋_GB2312" w:eastAsia="仿宋_GB2312"/>
                <w:szCs w:val="21"/>
              </w:rPr>
              <w:t>)</w:t>
            </w:r>
          </w:p>
        </w:tc>
        <w:tc>
          <w:tcPr>
            <w:tcW w:w="4104" w:type="dxa"/>
            <w:gridSpan w:val="3"/>
            <w:shd w:val="clear" w:color="auto" w:fill="auto"/>
            <w:vAlign w:val="center"/>
          </w:tcPr>
          <w:p>
            <w:pPr>
              <w:jc w:val="center"/>
              <w:rPr>
                <w:rFonts w:ascii="仿宋_GB2312" w:eastAsia="仿宋_GB2312"/>
                <w:szCs w:val="21"/>
              </w:rPr>
            </w:pPr>
            <w:r>
              <w:rPr>
                <w:rFonts w:hint="eastAsia" w:ascii="仿宋_GB2312" w:eastAsia="仿宋_GB2312"/>
                <w:szCs w:val="21"/>
              </w:rPr>
              <w:t>粘性土当量粒径(cm)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vMerge w:val="continue"/>
            <w:shd w:val="clear" w:color="auto" w:fill="auto"/>
            <w:vAlign w:val="center"/>
          </w:tcPr>
          <w:p>
            <w:pPr>
              <w:jc w:val="center"/>
              <w:rPr>
                <w:rFonts w:ascii="仿宋_GB2312" w:eastAsia="仿宋_GB2312"/>
                <w:szCs w:val="21"/>
              </w:rPr>
            </w:pPr>
          </w:p>
        </w:tc>
        <w:tc>
          <w:tcPr>
            <w:tcW w:w="2188" w:type="dxa"/>
            <w:vMerge w:val="continue"/>
            <w:shd w:val="clear" w:color="auto" w:fill="auto"/>
            <w:vAlign w:val="center"/>
          </w:tcPr>
          <w:p>
            <w:pPr>
              <w:jc w:val="center"/>
              <w:rPr>
                <w:rFonts w:ascii="仿宋_GB2312" w:eastAsia="仿宋_GB2312"/>
                <w:szCs w:val="21"/>
              </w:rPr>
            </w:pPr>
          </w:p>
        </w:tc>
        <w:tc>
          <w:tcPr>
            <w:tcW w:w="1615" w:type="dxa"/>
            <w:vMerge w:val="continue"/>
            <w:shd w:val="clear" w:color="auto" w:fill="auto"/>
            <w:vAlign w:val="center"/>
          </w:tcPr>
          <w:p>
            <w:pPr>
              <w:jc w:val="center"/>
              <w:rPr>
                <w:rFonts w:ascii="仿宋_GB2312" w:eastAsia="仿宋_GB2312"/>
                <w:szCs w:val="21"/>
              </w:rPr>
            </w:pPr>
          </w:p>
        </w:tc>
        <w:tc>
          <w:tcPr>
            <w:tcW w:w="1778" w:type="dxa"/>
            <w:shd w:val="clear" w:color="auto" w:fill="auto"/>
            <w:vAlign w:val="center"/>
          </w:tcPr>
          <w:p>
            <w:pPr>
              <w:jc w:val="center"/>
              <w:rPr>
                <w:rFonts w:ascii="仿宋_GB2312" w:eastAsia="仿宋_GB2312"/>
                <w:szCs w:val="21"/>
              </w:rPr>
            </w:pPr>
            <w:r>
              <w:rPr>
                <w:rFonts w:hint="eastAsia" w:ascii="仿宋_GB2312" w:eastAsia="仿宋_GB2312"/>
                <w:szCs w:val="21"/>
              </w:rPr>
              <w:t>粘土及重粘壤土</w:t>
            </w:r>
          </w:p>
        </w:tc>
        <w:tc>
          <w:tcPr>
            <w:tcW w:w="1328" w:type="dxa"/>
            <w:shd w:val="clear" w:color="auto" w:fill="auto"/>
            <w:vAlign w:val="center"/>
          </w:tcPr>
          <w:p>
            <w:pPr>
              <w:jc w:val="center"/>
              <w:rPr>
                <w:rFonts w:ascii="仿宋_GB2312" w:eastAsia="仿宋_GB2312"/>
                <w:szCs w:val="21"/>
              </w:rPr>
            </w:pPr>
            <w:r>
              <w:rPr>
                <w:rFonts w:hint="eastAsia" w:ascii="仿宋_GB2312" w:eastAsia="仿宋_GB2312"/>
                <w:szCs w:val="21"/>
              </w:rPr>
              <w:t>轻粘壤土</w:t>
            </w:r>
          </w:p>
        </w:tc>
        <w:tc>
          <w:tcPr>
            <w:tcW w:w="998" w:type="dxa"/>
            <w:shd w:val="clear" w:color="auto" w:fill="auto"/>
            <w:vAlign w:val="center"/>
          </w:tcPr>
          <w:p>
            <w:pPr>
              <w:jc w:val="center"/>
              <w:rPr>
                <w:rFonts w:ascii="仿宋_GB2312" w:eastAsia="仿宋_GB2312"/>
                <w:szCs w:val="21"/>
              </w:rPr>
            </w:pPr>
            <w:r>
              <w:rPr>
                <w:rFonts w:hint="eastAsia" w:ascii="仿宋_GB2312" w:eastAsia="仿宋_GB2312"/>
                <w:szCs w:val="21"/>
              </w:rPr>
              <w:t>黄土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vAlign w:val="center"/>
          </w:tcPr>
          <w:p>
            <w:pPr>
              <w:jc w:val="center"/>
              <w:rPr>
                <w:rFonts w:ascii="仿宋_GB2312" w:eastAsia="仿宋_GB2312"/>
                <w:szCs w:val="21"/>
              </w:rPr>
            </w:pPr>
            <w:r>
              <w:rPr>
                <w:rFonts w:hint="eastAsia" w:ascii="仿宋_GB2312" w:eastAsia="仿宋_GB2312"/>
                <w:szCs w:val="21"/>
              </w:rPr>
              <w:t>不密实的</w:t>
            </w:r>
          </w:p>
        </w:tc>
        <w:tc>
          <w:tcPr>
            <w:tcW w:w="2188" w:type="dxa"/>
            <w:shd w:val="clear" w:color="auto" w:fill="auto"/>
            <w:vAlign w:val="center"/>
          </w:tcPr>
          <w:p>
            <w:pPr>
              <w:jc w:val="center"/>
              <w:rPr>
                <w:rFonts w:ascii="仿宋_GB2312" w:eastAsia="仿宋_GB2312"/>
                <w:szCs w:val="21"/>
              </w:rPr>
            </w:pPr>
            <w:r>
              <w:rPr>
                <w:rFonts w:hint="eastAsia" w:ascii="仿宋_GB2312" w:eastAsia="仿宋_GB2312"/>
                <w:szCs w:val="21"/>
              </w:rPr>
              <w:t>0.9～1.2</w:t>
            </w:r>
          </w:p>
        </w:tc>
        <w:tc>
          <w:tcPr>
            <w:tcW w:w="1615" w:type="dxa"/>
            <w:shd w:val="clear" w:color="auto" w:fill="auto"/>
            <w:vAlign w:val="center"/>
          </w:tcPr>
          <w:p>
            <w:pPr>
              <w:jc w:val="center"/>
              <w:rPr>
                <w:rFonts w:ascii="仿宋_GB2312" w:eastAsia="仿宋_GB2312"/>
                <w:szCs w:val="21"/>
              </w:rPr>
            </w:pPr>
            <w:r>
              <w:rPr>
                <w:rFonts w:ascii="仿宋_GB2312" w:eastAsia="仿宋_GB2312"/>
                <w:szCs w:val="21"/>
              </w:rPr>
              <w:t>11.76</w:t>
            </w:r>
          </w:p>
        </w:tc>
        <w:tc>
          <w:tcPr>
            <w:tcW w:w="1778" w:type="dxa"/>
            <w:shd w:val="clear" w:color="auto" w:fill="auto"/>
            <w:vAlign w:val="center"/>
          </w:tcPr>
          <w:p>
            <w:pPr>
              <w:jc w:val="center"/>
              <w:rPr>
                <w:rFonts w:ascii="仿宋_GB2312" w:eastAsia="仿宋_GB2312"/>
                <w:szCs w:val="21"/>
              </w:rPr>
            </w:pPr>
            <w:r>
              <w:rPr>
                <w:rFonts w:ascii="仿宋_GB2312" w:eastAsia="仿宋_GB2312"/>
                <w:szCs w:val="21"/>
              </w:rPr>
              <w:t>1</w:t>
            </w:r>
          </w:p>
        </w:tc>
        <w:tc>
          <w:tcPr>
            <w:tcW w:w="1328" w:type="dxa"/>
            <w:shd w:val="clear" w:color="auto" w:fill="auto"/>
            <w:vAlign w:val="center"/>
          </w:tcPr>
          <w:p>
            <w:pPr>
              <w:jc w:val="center"/>
              <w:rPr>
                <w:rFonts w:ascii="仿宋_GB2312" w:eastAsia="仿宋_GB2312"/>
                <w:szCs w:val="21"/>
              </w:rPr>
            </w:pPr>
            <w:r>
              <w:rPr>
                <w:rFonts w:ascii="仿宋_GB2312" w:eastAsia="仿宋_GB2312"/>
                <w:szCs w:val="21"/>
              </w:rPr>
              <w:t>0.5</w:t>
            </w:r>
          </w:p>
        </w:tc>
        <w:tc>
          <w:tcPr>
            <w:tcW w:w="998" w:type="dxa"/>
            <w:shd w:val="clear" w:color="auto" w:fill="auto"/>
            <w:vAlign w:val="center"/>
          </w:tcPr>
          <w:p>
            <w:pPr>
              <w:jc w:val="center"/>
              <w:rPr>
                <w:rFonts w:ascii="仿宋_GB2312" w:eastAsia="仿宋_GB2312"/>
                <w:szCs w:val="21"/>
              </w:rPr>
            </w:pPr>
            <w:r>
              <w:rPr>
                <w:rFonts w:ascii="仿宋_GB2312" w:eastAsia="仿宋_GB2312"/>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vAlign w:val="center"/>
          </w:tcPr>
          <w:p>
            <w:pPr>
              <w:jc w:val="center"/>
              <w:rPr>
                <w:rFonts w:ascii="仿宋_GB2312" w:eastAsia="仿宋_GB2312"/>
                <w:szCs w:val="21"/>
              </w:rPr>
            </w:pPr>
            <w:r>
              <w:rPr>
                <w:rFonts w:hint="eastAsia" w:ascii="仿宋_GB2312" w:eastAsia="仿宋_GB2312"/>
                <w:szCs w:val="21"/>
              </w:rPr>
              <w:t>中等密实的</w:t>
            </w:r>
          </w:p>
        </w:tc>
        <w:tc>
          <w:tcPr>
            <w:tcW w:w="2188" w:type="dxa"/>
            <w:shd w:val="clear" w:color="auto" w:fill="auto"/>
            <w:vAlign w:val="center"/>
          </w:tcPr>
          <w:p>
            <w:pPr>
              <w:jc w:val="center"/>
              <w:rPr>
                <w:rFonts w:ascii="仿宋_GB2312" w:eastAsia="仿宋_GB2312"/>
                <w:szCs w:val="21"/>
              </w:rPr>
            </w:pPr>
            <w:r>
              <w:rPr>
                <w:rFonts w:hint="eastAsia" w:ascii="仿宋_GB2312" w:eastAsia="仿宋_GB2312"/>
                <w:szCs w:val="21"/>
              </w:rPr>
              <w:t>0.6～0.9</w:t>
            </w:r>
          </w:p>
        </w:tc>
        <w:tc>
          <w:tcPr>
            <w:tcW w:w="1615" w:type="dxa"/>
            <w:shd w:val="clear" w:color="auto" w:fill="auto"/>
            <w:vAlign w:val="center"/>
          </w:tcPr>
          <w:p>
            <w:pPr>
              <w:jc w:val="center"/>
              <w:rPr>
                <w:rFonts w:ascii="仿宋_GB2312" w:eastAsia="仿宋_GB2312"/>
                <w:szCs w:val="21"/>
              </w:rPr>
            </w:pPr>
            <w:r>
              <w:rPr>
                <w:rFonts w:hint="eastAsia" w:ascii="仿宋_GB2312" w:eastAsia="仿宋_GB2312"/>
                <w:szCs w:val="21"/>
              </w:rPr>
              <w:t>11.76～15.68</w:t>
            </w:r>
          </w:p>
        </w:tc>
        <w:tc>
          <w:tcPr>
            <w:tcW w:w="1778" w:type="dxa"/>
            <w:shd w:val="clear" w:color="auto" w:fill="auto"/>
            <w:vAlign w:val="center"/>
          </w:tcPr>
          <w:p>
            <w:pPr>
              <w:jc w:val="center"/>
              <w:rPr>
                <w:rFonts w:ascii="仿宋_GB2312" w:eastAsia="仿宋_GB2312"/>
                <w:szCs w:val="21"/>
              </w:rPr>
            </w:pPr>
            <w:r>
              <w:rPr>
                <w:rFonts w:ascii="仿宋_GB2312" w:eastAsia="仿宋_GB2312"/>
                <w:szCs w:val="21"/>
              </w:rPr>
              <w:t>4</w:t>
            </w:r>
          </w:p>
        </w:tc>
        <w:tc>
          <w:tcPr>
            <w:tcW w:w="1328" w:type="dxa"/>
            <w:shd w:val="clear" w:color="auto" w:fill="auto"/>
            <w:vAlign w:val="center"/>
          </w:tcPr>
          <w:p>
            <w:pPr>
              <w:jc w:val="center"/>
              <w:rPr>
                <w:rFonts w:ascii="仿宋_GB2312" w:eastAsia="仿宋_GB2312"/>
                <w:szCs w:val="21"/>
              </w:rPr>
            </w:pPr>
            <w:r>
              <w:rPr>
                <w:rFonts w:ascii="仿宋_GB2312" w:eastAsia="仿宋_GB2312"/>
                <w:szCs w:val="21"/>
              </w:rPr>
              <w:t>2</w:t>
            </w:r>
          </w:p>
        </w:tc>
        <w:tc>
          <w:tcPr>
            <w:tcW w:w="998" w:type="dxa"/>
            <w:shd w:val="clear" w:color="auto" w:fill="auto"/>
            <w:vAlign w:val="center"/>
          </w:tcPr>
          <w:p>
            <w:pPr>
              <w:jc w:val="center"/>
              <w:rPr>
                <w:rFonts w:ascii="仿宋_GB2312" w:eastAsia="仿宋_GB2312"/>
                <w:szCs w:val="21"/>
              </w:rPr>
            </w:pPr>
            <w:r>
              <w:rPr>
                <w:rFonts w:ascii="仿宋_GB2312" w:eastAsia="仿宋_GB2312"/>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vAlign w:val="center"/>
          </w:tcPr>
          <w:p>
            <w:pPr>
              <w:jc w:val="center"/>
              <w:rPr>
                <w:rFonts w:ascii="仿宋_GB2312" w:eastAsia="仿宋_GB2312"/>
                <w:szCs w:val="21"/>
              </w:rPr>
            </w:pPr>
            <w:r>
              <w:rPr>
                <w:rFonts w:hint="eastAsia" w:ascii="仿宋_GB2312" w:eastAsia="仿宋_GB2312"/>
                <w:szCs w:val="21"/>
              </w:rPr>
              <w:t>密实的</w:t>
            </w:r>
          </w:p>
        </w:tc>
        <w:tc>
          <w:tcPr>
            <w:tcW w:w="2188" w:type="dxa"/>
            <w:shd w:val="clear" w:color="auto" w:fill="auto"/>
            <w:vAlign w:val="center"/>
          </w:tcPr>
          <w:p>
            <w:pPr>
              <w:jc w:val="center"/>
              <w:rPr>
                <w:rFonts w:ascii="仿宋_GB2312" w:eastAsia="仿宋_GB2312"/>
                <w:szCs w:val="21"/>
              </w:rPr>
            </w:pPr>
            <w:r>
              <w:rPr>
                <w:rFonts w:hint="eastAsia" w:ascii="仿宋_GB2312" w:eastAsia="仿宋_GB2312"/>
                <w:szCs w:val="21"/>
              </w:rPr>
              <w:t>0.3～0.6</w:t>
            </w:r>
          </w:p>
        </w:tc>
        <w:tc>
          <w:tcPr>
            <w:tcW w:w="1615" w:type="dxa"/>
            <w:shd w:val="clear" w:color="auto" w:fill="auto"/>
            <w:vAlign w:val="center"/>
          </w:tcPr>
          <w:p>
            <w:pPr>
              <w:jc w:val="center"/>
              <w:rPr>
                <w:rFonts w:ascii="仿宋_GB2312" w:eastAsia="仿宋_GB2312"/>
                <w:szCs w:val="21"/>
              </w:rPr>
            </w:pPr>
            <w:r>
              <w:rPr>
                <w:rFonts w:hint="eastAsia" w:ascii="仿宋_GB2312" w:eastAsia="仿宋_GB2312"/>
                <w:szCs w:val="21"/>
              </w:rPr>
              <w:t>15.68～19.60</w:t>
            </w:r>
          </w:p>
        </w:tc>
        <w:tc>
          <w:tcPr>
            <w:tcW w:w="1778" w:type="dxa"/>
            <w:shd w:val="clear" w:color="auto" w:fill="auto"/>
            <w:vAlign w:val="center"/>
          </w:tcPr>
          <w:p>
            <w:pPr>
              <w:jc w:val="center"/>
              <w:rPr>
                <w:rFonts w:ascii="仿宋_GB2312" w:eastAsia="仿宋_GB2312"/>
                <w:szCs w:val="21"/>
              </w:rPr>
            </w:pPr>
            <w:r>
              <w:rPr>
                <w:rFonts w:ascii="仿宋_GB2312" w:eastAsia="仿宋_GB2312"/>
                <w:szCs w:val="21"/>
              </w:rPr>
              <w:t>8</w:t>
            </w:r>
          </w:p>
        </w:tc>
        <w:tc>
          <w:tcPr>
            <w:tcW w:w="1328" w:type="dxa"/>
            <w:shd w:val="clear" w:color="auto" w:fill="auto"/>
            <w:vAlign w:val="center"/>
          </w:tcPr>
          <w:p>
            <w:pPr>
              <w:jc w:val="center"/>
              <w:rPr>
                <w:rFonts w:ascii="仿宋_GB2312" w:eastAsia="仿宋_GB2312"/>
                <w:szCs w:val="21"/>
              </w:rPr>
            </w:pPr>
            <w:r>
              <w:rPr>
                <w:rFonts w:ascii="仿宋_GB2312" w:eastAsia="仿宋_GB2312"/>
                <w:szCs w:val="21"/>
              </w:rPr>
              <w:t>8</w:t>
            </w:r>
          </w:p>
        </w:tc>
        <w:tc>
          <w:tcPr>
            <w:tcW w:w="998" w:type="dxa"/>
            <w:shd w:val="clear" w:color="auto" w:fill="auto"/>
            <w:vAlign w:val="center"/>
          </w:tcPr>
          <w:p>
            <w:pPr>
              <w:jc w:val="center"/>
              <w:rPr>
                <w:rFonts w:ascii="仿宋_GB2312" w:eastAsia="仿宋_GB2312"/>
                <w:szCs w:val="21"/>
              </w:rPr>
            </w:pPr>
            <w:r>
              <w:rPr>
                <w:rFonts w:ascii="仿宋_GB2312" w:eastAsia="仿宋_GB2312"/>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9" w:type="dxa"/>
            <w:shd w:val="clear" w:color="auto" w:fill="auto"/>
            <w:vAlign w:val="center"/>
          </w:tcPr>
          <w:p>
            <w:pPr>
              <w:jc w:val="center"/>
              <w:rPr>
                <w:rFonts w:ascii="仿宋_GB2312" w:eastAsia="仿宋_GB2312"/>
                <w:szCs w:val="21"/>
              </w:rPr>
            </w:pPr>
            <w:r>
              <w:rPr>
                <w:rFonts w:hint="eastAsia" w:ascii="仿宋_GB2312" w:eastAsia="仿宋_GB2312"/>
                <w:szCs w:val="21"/>
              </w:rPr>
              <w:t>很密实的</w:t>
            </w:r>
          </w:p>
        </w:tc>
        <w:tc>
          <w:tcPr>
            <w:tcW w:w="2188" w:type="dxa"/>
            <w:shd w:val="clear" w:color="auto" w:fill="auto"/>
            <w:vAlign w:val="center"/>
          </w:tcPr>
          <w:p>
            <w:pPr>
              <w:jc w:val="center"/>
              <w:rPr>
                <w:rFonts w:ascii="仿宋_GB2312" w:eastAsia="仿宋_GB2312"/>
                <w:szCs w:val="21"/>
              </w:rPr>
            </w:pPr>
            <w:r>
              <w:rPr>
                <w:rFonts w:hint="eastAsia" w:ascii="仿宋_GB2312" w:eastAsia="仿宋_GB2312"/>
                <w:szCs w:val="21"/>
              </w:rPr>
              <w:t>0.2～0.3</w:t>
            </w:r>
          </w:p>
        </w:tc>
        <w:tc>
          <w:tcPr>
            <w:tcW w:w="1615" w:type="dxa"/>
            <w:shd w:val="clear" w:color="auto" w:fill="auto"/>
            <w:vAlign w:val="center"/>
          </w:tcPr>
          <w:p>
            <w:pPr>
              <w:jc w:val="center"/>
              <w:rPr>
                <w:rFonts w:ascii="仿宋_GB2312" w:eastAsia="仿宋_GB2312"/>
                <w:szCs w:val="21"/>
              </w:rPr>
            </w:pPr>
            <w:r>
              <w:rPr>
                <w:rFonts w:hint="eastAsia" w:ascii="仿宋_GB2312" w:eastAsia="仿宋_GB2312"/>
                <w:szCs w:val="21"/>
              </w:rPr>
              <w:t>19.60～21.07</w:t>
            </w:r>
          </w:p>
        </w:tc>
        <w:tc>
          <w:tcPr>
            <w:tcW w:w="1778" w:type="dxa"/>
            <w:shd w:val="clear" w:color="auto" w:fill="auto"/>
            <w:vAlign w:val="center"/>
          </w:tcPr>
          <w:p>
            <w:pPr>
              <w:jc w:val="center"/>
              <w:rPr>
                <w:rFonts w:ascii="仿宋_GB2312" w:eastAsia="仿宋_GB2312"/>
                <w:szCs w:val="21"/>
              </w:rPr>
            </w:pPr>
            <w:r>
              <w:rPr>
                <w:rFonts w:ascii="仿宋_GB2312" w:eastAsia="仿宋_GB2312"/>
                <w:szCs w:val="21"/>
              </w:rPr>
              <w:t>10</w:t>
            </w:r>
          </w:p>
        </w:tc>
        <w:tc>
          <w:tcPr>
            <w:tcW w:w="1328" w:type="dxa"/>
            <w:shd w:val="clear" w:color="auto" w:fill="auto"/>
            <w:vAlign w:val="center"/>
          </w:tcPr>
          <w:p>
            <w:pPr>
              <w:jc w:val="center"/>
              <w:rPr>
                <w:rFonts w:ascii="仿宋_GB2312" w:eastAsia="仿宋_GB2312"/>
                <w:szCs w:val="21"/>
              </w:rPr>
            </w:pPr>
            <w:r>
              <w:rPr>
                <w:rFonts w:ascii="仿宋_GB2312" w:eastAsia="仿宋_GB2312"/>
                <w:szCs w:val="21"/>
              </w:rPr>
              <w:t>10</w:t>
            </w:r>
          </w:p>
        </w:tc>
        <w:tc>
          <w:tcPr>
            <w:tcW w:w="998" w:type="dxa"/>
            <w:shd w:val="clear" w:color="auto" w:fill="auto"/>
            <w:vAlign w:val="center"/>
          </w:tcPr>
          <w:p>
            <w:pPr>
              <w:jc w:val="center"/>
              <w:rPr>
                <w:rFonts w:ascii="仿宋_GB2312" w:eastAsia="仿宋_GB2312"/>
                <w:szCs w:val="21"/>
              </w:rPr>
            </w:pPr>
            <w:r>
              <w:rPr>
                <w:rFonts w:ascii="仿宋_GB2312" w:eastAsia="仿宋_GB2312"/>
                <w:szCs w:val="21"/>
              </w:rPr>
              <w:t>6</w:t>
            </w:r>
          </w:p>
        </w:tc>
      </w:tr>
    </w:tbl>
    <w:p>
      <w:pPr>
        <w:rPr>
          <w:rFonts w:ascii="仿宋_GB2312" w:eastAsia="仿宋_GB2312"/>
          <w:szCs w:val="21"/>
        </w:rPr>
      </w:pPr>
    </w:p>
    <w:p>
      <w:pPr>
        <w:ind w:firstLine="420" w:firstLineChars="200"/>
        <w:rPr>
          <w:rFonts w:ascii="仿宋_GB2312" w:eastAsia="仿宋_GB2312"/>
          <w:szCs w:val="21"/>
        </w:rPr>
      </w:pPr>
      <w:r>
        <w:rPr>
          <w:rFonts w:ascii="仿宋_GB2312" w:eastAsia="仿宋_GB2312"/>
          <w:szCs w:val="21"/>
        </w:rPr>
        <w:t>V</w:t>
      </w:r>
      <w:r>
        <w:rPr>
          <w:rFonts w:ascii="仿宋_GB2312" w:eastAsia="仿宋_GB2312"/>
          <w:szCs w:val="21"/>
          <w:vertAlign w:val="subscript"/>
        </w:rPr>
        <w:t>j</w:t>
      </w:r>
      <w:r>
        <w:rPr>
          <w:rFonts w:hint="eastAsia" w:ascii="仿宋_GB2312" w:eastAsia="仿宋_GB2312"/>
          <w:szCs w:val="21"/>
        </w:rPr>
        <w:t>的计算应符合以下规定：</w:t>
      </w:r>
    </w:p>
    <w:p>
      <w:pPr>
        <w:ind w:firstLine="420" w:firstLineChars="200"/>
        <w:rPr>
          <w:rFonts w:ascii="仿宋_GB2312" w:eastAsia="仿宋_GB2312"/>
          <w:szCs w:val="21"/>
        </w:rPr>
      </w:pPr>
      <w:r>
        <w:rPr>
          <w:rFonts w:hint="eastAsia" w:ascii="仿宋_GB2312" w:eastAsia="仿宋_GB2312"/>
          <w:szCs w:val="21"/>
        </w:rPr>
        <w:t>1）滩地河床，V</w:t>
      </w:r>
      <w:r>
        <w:rPr>
          <w:rFonts w:ascii="仿宋_GB2312" w:eastAsia="仿宋_GB2312"/>
          <w:szCs w:val="21"/>
          <w:vertAlign w:val="subscript"/>
        </w:rPr>
        <w:t>j</w:t>
      </w:r>
      <w:r>
        <w:rPr>
          <w:rFonts w:hint="eastAsia" w:ascii="仿宋_GB2312" w:eastAsia="仿宋_GB2312"/>
          <w:szCs w:val="21"/>
        </w:rPr>
        <w:t>按下式计算：</w:t>
      </w:r>
    </w:p>
    <w:p>
      <w:pPr>
        <w:ind w:firstLine="1155" w:firstLineChars="550"/>
        <w:rPr>
          <w:rFonts w:ascii="仿宋_GB2312" w:eastAsia="仿宋_GB2312"/>
          <w:szCs w:val="21"/>
        </w:rPr>
      </w:pPr>
      <w:r>
        <w:rPr>
          <w:rFonts w:ascii="仿宋_GB2312" w:eastAsia="仿宋_GB2312"/>
          <w:position w:val="-30"/>
          <w:szCs w:val="21"/>
        </w:rPr>
        <w:object>
          <v:shape id="_x0000_i1041" o:spt="75" type="#_x0000_t75" style="height:35.45pt;width:94.7pt;" o:ole="t" filled="f" o:preferrelative="t" stroked="f" coordsize="21600,21600">
            <v:path/>
            <v:fill on="f" focussize="0,0"/>
            <v:stroke on="f" joinstyle="miter"/>
            <v:imagedata r:id="rId41" o:title=""/>
            <o:lock v:ext="edit" aspectratio="t"/>
            <w10:wrap type="none"/>
            <w10:anchorlock/>
          </v:shape>
          <o:OLEObject Type="Embed" ProgID="Equation.3" ShapeID="_x0000_i1041" DrawAspect="Content" ObjectID="_1468075741" r:id="rId40">
            <o:LockedField>false</o:LockedField>
          </o:OLEObject>
        </w:object>
      </w:r>
      <w:r>
        <w:rPr>
          <w:rFonts w:hint="eastAsia" w:ascii="仿宋_GB2312" w:eastAsia="仿宋_GB2312"/>
          <w:szCs w:val="21"/>
        </w:rPr>
        <w:t>A.3.4-3</w:t>
      </w:r>
    </w:p>
    <w:p>
      <w:pPr>
        <w:ind w:firstLine="555"/>
        <w:rPr>
          <w:rFonts w:ascii="仿宋_GB2312" w:eastAsia="仿宋_GB2312"/>
          <w:szCs w:val="21"/>
        </w:rPr>
      </w:pPr>
      <w:r>
        <w:rPr>
          <w:rFonts w:hint="eastAsia" w:ascii="仿宋_GB2312" w:eastAsia="仿宋_GB2312"/>
          <w:szCs w:val="21"/>
        </w:rPr>
        <w:t>式中：B</w:t>
      </w:r>
      <w:r>
        <w:rPr>
          <w:rFonts w:ascii="仿宋_GB2312" w:eastAsia="仿宋_GB2312"/>
          <w:szCs w:val="21"/>
          <w:vertAlign w:val="subscript"/>
        </w:rPr>
        <w:t>1</w:t>
      </w:r>
      <w:r>
        <w:rPr>
          <w:rFonts w:hint="eastAsia" w:ascii="仿宋_GB2312" w:eastAsia="仿宋_GB2312"/>
          <w:szCs w:val="21"/>
        </w:rPr>
        <w:t>——河滩宽度，从河槽边缘至坡脚距离(m)；</w:t>
      </w:r>
    </w:p>
    <w:p>
      <w:pPr>
        <w:ind w:firstLine="555"/>
        <w:rPr>
          <w:rFonts w:ascii="仿宋_GB2312" w:eastAsia="仿宋_GB2312"/>
          <w:szCs w:val="21"/>
        </w:rPr>
      </w:pPr>
      <w:r>
        <w:rPr>
          <w:rFonts w:ascii="仿宋_GB2312" w:eastAsia="仿宋_GB2312"/>
          <w:szCs w:val="21"/>
        </w:rPr>
        <w:t xml:space="preserve">      Q</w:t>
      </w:r>
      <w:r>
        <w:rPr>
          <w:rFonts w:ascii="仿宋_GB2312" w:eastAsia="仿宋_GB2312"/>
          <w:szCs w:val="21"/>
          <w:vertAlign w:val="subscript"/>
        </w:rPr>
        <w:t>1</w:t>
      </w:r>
      <w:r>
        <w:rPr>
          <w:rFonts w:hint="eastAsia" w:ascii="仿宋_GB2312" w:eastAsia="仿宋_GB2312"/>
          <w:szCs w:val="21"/>
        </w:rPr>
        <w:t>——通过河滩部分的设计流量(m</w:t>
      </w:r>
      <w:r>
        <w:rPr>
          <w:rFonts w:ascii="仿宋_GB2312" w:eastAsia="仿宋_GB2312"/>
          <w:szCs w:val="21"/>
          <w:vertAlign w:val="superscript"/>
        </w:rPr>
        <w:t>3</w:t>
      </w:r>
      <w:r>
        <w:rPr>
          <w:rFonts w:hint="eastAsia" w:ascii="仿宋_GB2312" w:eastAsia="仿宋_GB2312"/>
          <w:szCs w:val="21"/>
        </w:rPr>
        <w:t>/s)；</w:t>
      </w:r>
    </w:p>
    <w:p>
      <w:pPr>
        <w:ind w:firstLine="555"/>
        <w:rPr>
          <w:rFonts w:ascii="仿宋_GB2312" w:eastAsia="仿宋_GB2312"/>
          <w:szCs w:val="21"/>
        </w:rPr>
      </w:pPr>
      <w:r>
        <w:rPr>
          <w:rFonts w:ascii="仿宋_GB2312" w:eastAsia="仿宋_GB2312"/>
          <w:szCs w:val="21"/>
        </w:rPr>
        <w:t xml:space="preserve">      H</w:t>
      </w:r>
      <w:r>
        <w:rPr>
          <w:rFonts w:ascii="仿宋_GB2312" w:eastAsia="仿宋_GB2312"/>
          <w:szCs w:val="21"/>
          <w:vertAlign w:val="subscript"/>
        </w:rPr>
        <w:t>1</w:t>
      </w:r>
      <w:r>
        <w:rPr>
          <w:rFonts w:hint="eastAsia" w:ascii="仿宋_GB2312" w:eastAsia="仿宋_GB2312"/>
          <w:szCs w:val="21"/>
        </w:rPr>
        <w:t>——河滩水深(m)；</w:t>
      </w:r>
    </w:p>
    <w:p>
      <w:pPr>
        <w:ind w:firstLine="555"/>
        <w:rPr>
          <w:rFonts w:ascii="仿宋_GB2312" w:eastAsia="仿宋_GB2312"/>
          <w:szCs w:val="21"/>
        </w:rPr>
      </w:pPr>
      <w:r>
        <w:rPr>
          <w:rFonts w:hint="eastAsia" w:ascii="仿宋_GB2312" w:eastAsia="仿宋_GB2312"/>
          <w:szCs w:val="21"/>
        </w:rPr>
        <w:t xml:space="preserve">      β——水流流速分配不均匀系数，与α有关，见表</w:t>
      </w:r>
      <w:r>
        <w:rPr>
          <w:rFonts w:ascii="仿宋_GB2312" w:eastAsia="仿宋_GB2312"/>
          <w:szCs w:val="21"/>
        </w:rPr>
        <w:t>6.4.5</w:t>
      </w:r>
      <w:r>
        <w:rPr>
          <w:rFonts w:hint="eastAsia" w:ascii="仿宋_GB2312" w:eastAsia="仿宋_GB2312"/>
          <w:szCs w:val="21"/>
        </w:rPr>
        <w:t>-1。</w:t>
      </w:r>
    </w:p>
    <w:p>
      <w:pPr>
        <w:ind w:firstLine="555"/>
        <w:rPr>
          <w:rFonts w:ascii="仿宋_GB2312" w:eastAsia="仿宋_GB2312"/>
          <w:szCs w:val="21"/>
        </w:rPr>
      </w:pPr>
      <w:r>
        <w:rPr>
          <w:rFonts w:hint="eastAsia" w:ascii="仿宋_GB2312" w:eastAsia="仿宋_GB2312"/>
          <w:szCs w:val="21"/>
        </w:rPr>
        <w:t>表</w:t>
      </w:r>
      <w:r>
        <w:rPr>
          <w:rFonts w:ascii="仿宋_GB2312" w:eastAsia="仿宋_GB2312"/>
          <w:szCs w:val="21"/>
        </w:rPr>
        <w:t xml:space="preserve">6.4.5-1   </w:t>
      </w:r>
      <w:r>
        <w:rPr>
          <w:rFonts w:hint="eastAsia" w:ascii="仿宋_GB2312" w:eastAsia="仿宋_GB2312"/>
          <w:szCs w:val="21"/>
        </w:rPr>
        <w:t>水流流速不均匀系数</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931"/>
        <w:gridCol w:w="931"/>
        <w:gridCol w:w="931"/>
        <w:gridCol w:w="932"/>
        <w:gridCol w:w="932"/>
        <w:gridCol w:w="932"/>
        <w:gridCol w:w="932"/>
        <w:gridCol w:w="933"/>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shd w:val="clear" w:color="auto" w:fill="auto"/>
            <w:vAlign w:val="center"/>
          </w:tcPr>
          <w:p>
            <w:pPr>
              <w:jc w:val="center"/>
              <w:rPr>
                <w:rFonts w:ascii="仿宋_GB2312" w:eastAsia="仿宋_GB2312"/>
                <w:szCs w:val="21"/>
              </w:rPr>
            </w:pPr>
            <w:r>
              <w:rPr>
                <w:rFonts w:hint="eastAsia" w:ascii="仿宋_GB2312" w:eastAsia="仿宋_GB2312"/>
                <w:szCs w:val="21"/>
              </w:rPr>
              <w:t>α</w:t>
            </w:r>
          </w:p>
        </w:tc>
        <w:tc>
          <w:tcPr>
            <w:tcW w:w="931" w:type="dxa"/>
            <w:shd w:val="clear" w:color="auto" w:fill="auto"/>
            <w:vAlign w:val="center"/>
          </w:tcPr>
          <w:p>
            <w:pPr>
              <w:jc w:val="center"/>
              <w:rPr>
                <w:rFonts w:ascii="仿宋_GB2312" w:eastAsia="仿宋_GB2312"/>
                <w:szCs w:val="21"/>
              </w:rPr>
            </w:pPr>
            <w:r>
              <w:rPr>
                <w:rFonts w:hint="eastAsia" w:ascii="仿宋_GB2312" w:eastAsia="仿宋_GB2312"/>
                <w:szCs w:val="21"/>
              </w:rPr>
              <w:t>≤15°</w:t>
            </w:r>
          </w:p>
        </w:tc>
        <w:tc>
          <w:tcPr>
            <w:tcW w:w="931" w:type="dxa"/>
            <w:shd w:val="clear" w:color="auto" w:fill="auto"/>
            <w:vAlign w:val="center"/>
          </w:tcPr>
          <w:p>
            <w:pPr>
              <w:jc w:val="center"/>
              <w:rPr>
                <w:rFonts w:ascii="仿宋_GB2312" w:eastAsia="仿宋_GB2312"/>
                <w:szCs w:val="21"/>
              </w:rPr>
            </w:pPr>
            <w:r>
              <w:rPr>
                <w:rFonts w:ascii="仿宋_GB2312" w:eastAsia="仿宋_GB2312"/>
                <w:szCs w:val="21"/>
              </w:rPr>
              <w:t>20°</w:t>
            </w:r>
          </w:p>
        </w:tc>
        <w:tc>
          <w:tcPr>
            <w:tcW w:w="931" w:type="dxa"/>
            <w:shd w:val="clear" w:color="auto" w:fill="auto"/>
            <w:vAlign w:val="center"/>
          </w:tcPr>
          <w:p>
            <w:pPr>
              <w:jc w:val="center"/>
              <w:rPr>
                <w:rFonts w:ascii="仿宋_GB2312" w:eastAsia="仿宋_GB2312"/>
                <w:szCs w:val="21"/>
              </w:rPr>
            </w:pPr>
            <w:r>
              <w:rPr>
                <w:rFonts w:ascii="仿宋_GB2312" w:eastAsia="仿宋_GB2312"/>
                <w:szCs w:val="21"/>
              </w:rPr>
              <w:t>30°</w:t>
            </w:r>
          </w:p>
        </w:tc>
        <w:tc>
          <w:tcPr>
            <w:tcW w:w="932" w:type="dxa"/>
            <w:shd w:val="clear" w:color="auto" w:fill="auto"/>
            <w:vAlign w:val="center"/>
          </w:tcPr>
          <w:p>
            <w:pPr>
              <w:jc w:val="center"/>
              <w:rPr>
                <w:rFonts w:ascii="仿宋_GB2312" w:eastAsia="仿宋_GB2312"/>
                <w:szCs w:val="21"/>
              </w:rPr>
            </w:pPr>
            <w:r>
              <w:rPr>
                <w:rFonts w:ascii="仿宋_GB2312" w:eastAsia="仿宋_GB2312"/>
                <w:szCs w:val="21"/>
              </w:rPr>
              <w:t>40°</w:t>
            </w:r>
          </w:p>
        </w:tc>
        <w:tc>
          <w:tcPr>
            <w:tcW w:w="932" w:type="dxa"/>
            <w:shd w:val="clear" w:color="auto" w:fill="auto"/>
            <w:vAlign w:val="center"/>
          </w:tcPr>
          <w:p>
            <w:pPr>
              <w:jc w:val="center"/>
              <w:rPr>
                <w:rFonts w:ascii="仿宋_GB2312" w:eastAsia="仿宋_GB2312"/>
                <w:szCs w:val="21"/>
              </w:rPr>
            </w:pPr>
            <w:r>
              <w:rPr>
                <w:rFonts w:ascii="仿宋_GB2312" w:eastAsia="仿宋_GB2312"/>
                <w:szCs w:val="21"/>
              </w:rPr>
              <w:t>50°</w:t>
            </w:r>
          </w:p>
        </w:tc>
        <w:tc>
          <w:tcPr>
            <w:tcW w:w="932" w:type="dxa"/>
            <w:shd w:val="clear" w:color="auto" w:fill="auto"/>
            <w:vAlign w:val="center"/>
          </w:tcPr>
          <w:p>
            <w:pPr>
              <w:jc w:val="center"/>
              <w:rPr>
                <w:rFonts w:ascii="仿宋_GB2312" w:eastAsia="仿宋_GB2312"/>
                <w:szCs w:val="21"/>
              </w:rPr>
            </w:pPr>
            <w:r>
              <w:rPr>
                <w:rFonts w:ascii="仿宋_GB2312" w:eastAsia="仿宋_GB2312"/>
                <w:szCs w:val="21"/>
              </w:rPr>
              <w:t>60°</w:t>
            </w:r>
          </w:p>
        </w:tc>
        <w:tc>
          <w:tcPr>
            <w:tcW w:w="932" w:type="dxa"/>
            <w:shd w:val="clear" w:color="auto" w:fill="auto"/>
            <w:vAlign w:val="center"/>
          </w:tcPr>
          <w:p>
            <w:pPr>
              <w:jc w:val="center"/>
              <w:rPr>
                <w:rFonts w:ascii="仿宋_GB2312" w:eastAsia="仿宋_GB2312"/>
                <w:szCs w:val="21"/>
              </w:rPr>
            </w:pPr>
            <w:r>
              <w:rPr>
                <w:rFonts w:ascii="仿宋_GB2312" w:eastAsia="仿宋_GB2312"/>
                <w:szCs w:val="21"/>
              </w:rPr>
              <w:t>70°</w:t>
            </w:r>
          </w:p>
        </w:tc>
        <w:tc>
          <w:tcPr>
            <w:tcW w:w="933" w:type="dxa"/>
            <w:shd w:val="clear" w:color="auto" w:fill="auto"/>
            <w:vAlign w:val="center"/>
          </w:tcPr>
          <w:p>
            <w:pPr>
              <w:jc w:val="center"/>
              <w:rPr>
                <w:rFonts w:ascii="仿宋_GB2312" w:eastAsia="仿宋_GB2312"/>
                <w:szCs w:val="21"/>
              </w:rPr>
            </w:pPr>
            <w:r>
              <w:rPr>
                <w:rFonts w:ascii="仿宋_GB2312" w:eastAsia="仿宋_GB2312"/>
                <w:szCs w:val="21"/>
              </w:rPr>
              <w:t>80°</w:t>
            </w:r>
          </w:p>
        </w:tc>
        <w:tc>
          <w:tcPr>
            <w:tcW w:w="933" w:type="dxa"/>
            <w:shd w:val="clear" w:color="auto" w:fill="auto"/>
            <w:vAlign w:val="center"/>
          </w:tcPr>
          <w:p>
            <w:pPr>
              <w:jc w:val="center"/>
              <w:rPr>
                <w:rFonts w:ascii="仿宋_GB2312" w:eastAsia="仿宋_GB2312"/>
                <w:szCs w:val="21"/>
              </w:rPr>
            </w:pPr>
            <w:r>
              <w:rPr>
                <w:rFonts w:ascii="仿宋_GB2312" w:eastAsia="仿宋_GB2312"/>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 w:type="dxa"/>
            <w:shd w:val="clear" w:color="auto" w:fill="auto"/>
            <w:vAlign w:val="center"/>
          </w:tcPr>
          <w:p>
            <w:pPr>
              <w:jc w:val="center"/>
              <w:rPr>
                <w:rFonts w:ascii="仿宋_GB2312" w:eastAsia="仿宋_GB2312"/>
                <w:szCs w:val="21"/>
              </w:rPr>
            </w:pPr>
            <w:r>
              <w:rPr>
                <w:rFonts w:hint="eastAsia" w:ascii="仿宋_GB2312" w:eastAsia="仿宋_GB2312"/>
                <w:szCs w:val="21"/>
              </w:rPr>
              <w:t>β</w:t>
            </w:r>
          </w:p>
        </w:tc>
        <w:tc>
          <w:tcPr>
            <w:tcW w:w="931" w:type="dxa"/>
            <w:shd w:val="clear" w:color="auto" w:fill="auto"/>
            <w:vAlign w:val="center"/>
          </w:tcPr>
          <w:p>
            <w:pPr>
              <w:jc w:val="center"/>
              <w:rPr>
                <w:rFonts w:ascii="仿宋_GB2312" w:eastAsia="仿宋_GB2312"/>
                <w:szCs w:val="21"/>
              </w:rPr>
            </w:pPr>
            <w:r>
              <w:rPr>
                <w:rFonts w:ascii="仿宋_GB2312" w:eastAsia="仿宋_GB2312"/>
                <w:szCs w:val="21"/>
              </w:rPr>
              <w:t>1.00</w:t>
            </w:r>
          </w:p>
        </w:tc>
        <w:tc>
          <w:tcPr>
            <w:tcW w:w="931" w:type="dxa"/>
            <w:shd w:val="clear" w:color="auto" w:fill="auto"/>
            <w:vAlign w:val="center"/>
          </w:tcPr>
          <w:p>
            <w:pPr>
              <w:jc w:val="center"/>
              <w:rPr>
                <w:rFonts w:ascii="仿宋_GB2312" w:eastAsia="仿宋_GB2312"/>
                <w:szCs w:val="21"/>
              </w:rPr>
            </w:pPr>
            <w:r>
              <w:rPr>
                <w:rFonts w:ascii="仿宋_GB2312" w:eastAsia="仿宋_GB2312"/>
                <w:szCs w:val="21"/>
              </w:rPr>
              <w:t>1.25</w:t>
            </w:r>
          </w:p>
        </w:tc>
        <w:tc>
          <w:tcPr>
            <w:tcW w:w="931" w:type="dxa"/>
            <w:shd w:val="clear" w:color="auto" w:fill="auto"/>
            <w:vAlign w:val="center"/>
          </w:tcPr>
          <w:p>
            <w:pPr>
              <w:jc w:val="center"/>
              <w:rPr>
                <w:rFonts w:ascii="仿宋_GB2312" w:eastAsia="仿宋_GB2312"/>
                <w:szCs w:val="21"/>
              </w:rPr>
            </w:pPr>
            <w:r>
              <w:rPr>
                <w:rFonts w:ascii="仿宋_GB2312" w:eastAsia="仿宋_GB2312"/>
                <w:szCs w:val="21"/>
              </w:rPr>
              <w:t>1.50</w:t>
            </w:r>
          </w:p>
        </w:tc>
        <w:tc>
          <w:tcPr>
            <w:tcW w:w="932" w:type="dxa"/>
            <w:shd w:val="clear" w:color="auto" w:fill="auto"/>
            <w:vAlign w:val="center"/>
          </w:tcPr>
          <w:p>
            <w:pPr>
              <w:jc w:val="center"/>
              <w:rPr>
                <w:rFonts w:ascii="仿宋_GB2312" w:eastAsia="仿宋_GB2312"/>
                <w:szCs w:val="21"/>
              </w:rPr>
            </w:pPr>
            <w:r>
              <w:rPr>
                <w:rFonts w:ascii="仿宋_GB2312" w:eastAsia="仿宋_GB2312"/>
                <w:szCs w:val="21"/>
              </w:rPr>
              <w:t>1.75</w:t>
            </w:r>
          </w:p>
        </w:tc>
        <w:tc>
          <w:tcPr>
            <w:tcW w:w="932" w:type="dxa"/>
            <w:shd w:val="clear" w:color="auto" w:fill="auto"/>
            <w:vAlign w:val="center"/>
          </w:tcPr>
          <w:p>
            <w:pPr>
              <w:jc w:val="center"/>
              <w:rPr>
                <w:rFonts w:ascii="仿宋_GB2312" w:eastAsia="仿宋_GB2312"/>
                <w:szCs w:val="21"/>
              </w:rPr>
            </w:pPr>
            <w:r>
              <w:rPr>
                <w:rFonts w:ascii="仿宋_GB2312" w:eastAsia="仿宋_GB2312"/>
                <w:szCs w:val="21"/>
              </w:rPr>
              <w:t>2.00</w:t>
            </w:r>
          </w:p>
        </w:tc>
        <w:tc>
          <w:tcPr>
            <w:tcW w:w="932" w:type="dxa"/>
            <w:shd w:val="clear" w:color="auto" w:fill="auto"/>
            <w:vAlign w:val="center"/>
          </w:tcPr>
          <w:p>
            <w:pPr>
              <w:jc w:val="center"/>
              <w:rPr>
                <w:rFonts w:ascii="仿宋_GB2312" w:eastAsia="仿宋_GB2312"/>
                <w:szCs w:val="21"/>
              </w:rPr>
            </w:pPr>
            <w:r>
              <w:rPr>
                <w:rFonts w:ascii="仿宋_GB2312" w:eastAsia="仿宋_GB2312"/>
                <w:szCs w:val="21"/>
              </w:rPr>
              <w:t>2.25</w:t>
            </w:r>
          </w:p>
        </w:tc>
        <w:tc>
          <w:tcPr>
            <w:tcW w:w="932" w:type="dxa"/>
            <w:shd w:val="clear" w:color="auto" w:fill="auto"/>
            <w:vAlign w:val="center"/>
          </w:tcPr>
          <w:p>
            <w:pPr>
              <w:jc w:val="center"/>
              <w:rPr>
                <w:rFonts w:ascii="仿宋_GB2312" w:eastAsia="仿宋_GB2312"/>
                <w:szCs w:val="21"/>
              </w:rPr>
            </w:pPr>
            <w:r>
              <w:rPr>
                <w:rFonts w:ascii="仿宋_GB2312" w:eastAsia="仿宋_GB2312"/>
                <w:szCs w:val="21"/>
              </w:rPr>
              <w:t>2.50</w:t>
            </w:r>
          </w:p>
        </w:tc>
        <w:tc>
          <w:tcPr>
            <w:tcW w:w="933" w:type="dxa"/>
            <w:shd w:val="clear" w:color="auto" w:fill="auto"/>
            <w:vAlign w:val="center"/>
          </w:tcPr>
          <w:p>
            <w:pPr>
              <w:jc w:val="center"/>
              <w:rPr>
                <w:rFonts w:ascii="仿宋_GB2312" w:eastAsia="仿宋_GB2312"/>
                <w:szCs w:val="21"/>
              </w:rPr>
            </w:pPr>
            <w:r>
              <w:rPr>
                <w:rFonts w:ascii="仿宋_GB2312" w:eastAsia="仿宋_GB2312"/>
                <w:szCs w:val="21"/>
              </w:rPr>
              <w:t>2.75</w:t>
            </w:r>
          </w:p>
        </w:tc>
        <w:tc>
          <w:tcPr>
            <w:tcW w:w="933" w:type="dxa"/>
            <w:shd w:val="clear" w:color="auto" w:fill="auto"/>
            <w:vAlign w:val="center"/>
          </w:tcPr>
          <w:p>
            <w:pPr>
              <w:jc w:val="center"/>
              <w:rPr>
                <w:rFonts w:ascii="仿宋_GB2312" w:eastAsia="仿宋_GB2312"/>
                <w:szCs w:val="21"/>
              </w:rPr>
            </w:pPr>
            <w:r>
              <w:rPr>
                <w:rFonts w:ascii="仿宋_GB2312" w:eastAsia="仿宋_GB2312"/>
                <w:szCs w:val="21"/>
              </w:rPr>
              <w:t>3.00</w:t>
            </w:r>
          </w:p>
        </w:tc>
      </w:tr>
    </w:tbl>
    <w:p>
      <w:pPr>
        <w:ind w:firstLine="420" w:firstLineChars="200"/>
        <w:rPr>
          <w:rFonts w:ascii="仿宋_GB2312" w:eastAsia="仿宋_GB2312"/>
          <w:szCs w:val="21"/>
        </w:rPr>
      </w:pPr>
      <w:r>
        <w:rPr>
          <w:rFonts w:hint="eastAsia" w:ascii="仿宋_GB2312" w:eastAsia="仿宋_GB2312"/>
          <w:szCs w:val="21"/>
        </w:rPr>
        <w:t xml:space="preserve"> 2）无滩地河床，V</w:t>
      </w:r>
      <w:r>
        <w:rPr>
          <w:rFonts w:ascii="仿宋_GB2312" w:eastAsia="仿宋_GB2312"/>
          <w:szCs w:val="21"/>
          <w:vertAlign w:val="subscript"/>
        </w:rPr>
        <w:t>j</w:t>
      </w:r>
      <w:r>
        <w:rPr>
          <w:rFonts w:hint="eastAsia" w:ascii="仿宋_GB2312" w:eastAsia="仿宋_GB2312"/>
          <w:szCs w:val="21"/>
        </w:rPr>
        <w:t>按下式计算：</w:t>
      </w:r>
    </w:p>
    <w:p>
      <w:pPr>
        <w:ind w:firstLine="1155" w:firstLineChars="550"/>
        <w:rPr>
          <w:rFonts w:ascii="仿宋_GB2312" w:eastAsia="仿宋_GB2312"/>
          <w:szCs w:val="21"/>
        </w:rPr>
      </w:pPr>
      <w:r>
        <w:rPr>
          <w:rFonts w:ascii="仿宋_GB2312" w:eastAsia="仿宋_GB2312"/>
          <w:position w:val="-30"/>
          <w:szCs w:val="21"/>
        </w:rPr>
        <w:object>
          <v:shape id="_x0000_i1042" o:spt="75" type="#_x0000_t75" style="height:33.8pt;width:67pt;" o:ole="t" filled="f" o:preferrelative="t" stroked="f" coordsize="21600,21600">
            <v:path/>
            <v:fill on="f" focussize="0,0"/>
            <v:stroke on="f" joinstyle="miter"/>
            <v:imagedata r:id="rId43" o:title=""/>
            <o:lock v:ext="edit" aspectratio="t"/>
            <w10:wrap type="none"/>
            <w10:anchorlock/>
          </v:shape>
          <o:OLEObject Type="Embed" ProgID="Equation.3" ShapeID="_x0000_i1042" DrawAspect="Content" ObjectID="_1468075742" r:id="rId42">
            <o:LockedField>false</o:LockedField>
          </o:OLEObject>
        </w:object>
      </w:r>
      <w:r>
        <w:rPr>
          <w:rFonts w:hint="eastAsia" w:ascii="仿宋_GB2312" w:eastAsia="仿宋_GB2312"/>
          <w:szCs w:val="21"/>
        </w:rPr>
        <w:t>A.3.4-4</w:t>
      </w:r>
    </w:p>
    <w:p>
      <w:pPr>
        <w:ind w:firstLine="555"/>
        <w:rPr>
          <w:rFonts w:ascii="仿宋_GB2312" w:eastAsia="仿宋_GB2312"/>
          <w:szCs w:val="21"/>
        </w:rPr>
      </w:pPr>
      <w:r>
        <w:rPr>
          <w:rFonts w:hint="eastAsia" w:ascii="仿宋_GB2312" w:eastAsia="仿宋_GB2312"/>
          <w:szCs w:val="21"/>
        </w:rPr>
        <w:t>式中：</w:t>
      </w:r>
      <w:r>
        <w:rPr>
          <w:rFonts w:ascii="仿宋_GB2312" w:eastAsia="仿宋_GB2312"/>
          <w:szCs w:val="21"/>
        </w:rPr>
        <w:t>Q</w:t>
      </w:r>
      <w:r>
        <w:rPr>
          <w:rFonts w:hint="eastAsia" w:ascii="仿宋_GB2312" w:eastAsia="仿宋_GB2312"/>
          <w:szCs w:val="21"/>
        </w:rPr>
        <w:t>——</w:t>
      </w:r>
      <w:r>
        <w:rPr>
          <w:rFonts w:hint="eastAsia" w:eastAsia="仿宋_GB2312"/>
          <w:szCs w:val="21"/>
          <w:lang w:val="en-GB"/>
        </w:rPr>
        <w:t>设计流量</w:t>
      </w:r>
      <w:r>
        <w:rPr>
          <w:rFonts w:ascii="仿宋_GB2312" w:eastAsia="仿宋_GB2312"/>
          <w:szCs w:val="21"/>
        </w:rPr>
        <w:t>(m</w:t>
      </w:r>
      <w:r>
        <w:rPr>
          <w:rFonts w:ascii="仿宋_GB2312" w:eastAsia="仿宋_GB2312"/>
          <w:szCs w:val="21"/>
          <w:vertAlign w:val="superscript"/>
        </w:rPr>
        <w:t>3</w:t>
      </w:r>
      <w:r>
        <w:rPr>
          <w:rFonts w:hint="eastAsia" w:ascii="仿宋_GB2312" w:eastAsia="仿宋_GB2312"/>
          <w:szCs w:val="21"/>
        </w:rPr>
        <w:t>/s)；</w:t>
      </w:r>
    </w:p>
    <w:p>
      <w:pPr>
        <w:ind w:firstLine="555"/>
        <w:rPr>
          <w:rFonts w:ascii="仿宋_GB2312" w:eastAsia="仿宋_GB2312"/>
          <w:szCs w:val="21"/>
        </w:rPr>
      </w:pPr>
      <w:r>
        <w:rPr>
          <w:rFonts w:hint="eastAsia" w:ascii="仿宋_GB2312" w:eastAsia="仿宋_GB2312"/>
          <w:szCs w:val="21"/>
        </w:rPr>
        <w:t xml:space="preserve">      W——原河道过水断面面积(m</w:t>
      </w:r>
      <w:r>
        <w:rPr>
          <w:rFonts w:ascii="仿宋_GB2312" w:eastAsia="仿宋_GB2312"/>
          <w:szCs w:val="21"/>
          <w:vertAlign w:val="superscript"/>
        </w:rPr>
        <w:t>2</w:t>
      </w:r>
      <w:r>
        <w:rPr>
          <w:rFonts w:hint="eastAsia" w:ascii="仿宋_GB2312" w:eastAsia="仿宋_GB2312"/>
          <w:szCs w:val="21"/>
        </w:rPr>
        <w:t>)；</w:t>
      </w:r>
    </w:p>
    <w:p>
      <w:pPr>
        <w:ind w:firstLine="555"/>
        <w:rPr>
          <w:rFonts w:ascii="仿宋_GB2312" w:eastAsia="仿宋_GB2312"/>
          <w:szCs w:val="21"/>
        </w:rPr>
      </w:pPr>
      <w:r>
        <w:rPr>
          <w:rFonts w:hint="eastAsia" w:ascii="仿宋_GB2312" w:eastAsia="仿宋_GB2312"/>
          <w:szCs w:val="21"/>
        </w:rPr>
        <w:t xml:space="preserve">      Wp——河道缩窄部分的断面面积(m</w:t>
      </w:r>
      <w:r>
        <w:rPr>
          <w:rFonts w:ascii="仿宋_GB2312" w:eastAsia="仿宋_GB2312"/>
          <w:szCs w:val="21"/>
          <w:vertAlign w:val="superscript"/>
        </w:rPr>
        <w:t>2</w:t>
      </w:r>
      <w:r>
        <w:rPr>
          <w:rFonts w:hint="eastAsia" w:ascii="仿宋_GB2312" w:eastAsia="仿宋_GB2312"/>
          <w:szCs w:val="21"/>
        </w:rPr>
        <w:t>)。</w:t>
      </w:r>
    </w:p>
    <w:p>
      <w:pPr>
        <w:rPr>
          <w:rFonts w:ascii="仿宋_GB2312" w:eastAsia="仿宋_GB2312"/>
          <w:szCs w:val="21"/>
        </w:rPr>
      </w:pPr>
      <w:r>
        <w:rPr>
          <w:rFonts w:ascii="仿宋_GB2312" w:eastAsia="仿宋_GB2312"/>
          <w:szCs w:val="21"/>
        </w:rPr>
        <w:t>6.4.6</w:t>
      </w:r>
      <w:r>
        <w:rPr>
          <w:rFonts w:hint="eastAsia" w:ascii="仿宋_GB2312" w:eastAsia="仿宋_GB2312"/>
          <w:szCs w:val="21"/>
        </w:rPr>
        <w:t xml:space="preserve"> 丁坝冲刷深度计算应符合以下规定：</w:t>
      </w:r>
    </w:p>
    <w:p>
      <w:pPr>
        <w:ind w:firstLine="420" w:firstLineChars="200"/>
        <w:rPr>
          <w:rFonts w:ascii="仿宋_GB2312" w:eastAsia="仿宋_GB2312"/>
          <w:szCs w:val="21"/>
        </w:rPr>
      </w:pPr>
      <w:r>
        <w:rPr>
          <w:rFonts w:hint="eastAsia" w:ascii="仿宋_GB2312" w:eastAsia="仿宋_GB2312"/>
          <w:szCs w:val="21"/>
        </w:rPr>
        <w:t>1）丁坝冲刷深度计算公式应根据水流条件、边界条件并应用观测资料验证分析选择。</w:t>
      </w:r>
    </w:p>
    <w:p>
      <w:pPr>
        <w:ind w:firstLine="420" w:firstLineChars="200"/>
        <w:rPr>
          <w:rFonts w:ascii="仿宋_GB2312" w:eastAsia="仿宋_GB2312"/>
          <w:szCs w:val="21"/>
        </w:rPr>
      </w:pPr>
      <w:r>
        <w:rPr>
          <w:rFonts w:hint="eastAsia" w:ascii="仿宋_GB2312" w:eastAsia="仿宋_GB2312"/>
          <w:szCs w:val="21"/>
        </w:rPr>
        <w:t>2）非淹没丁坝冲刷深度可按下式计算：</w:t>
      </w:r>
    </w:p>
    <w:p>
      <w:pPr>
        <w:ind w:firstLine="945" w:firstLineChars="450"/>
        <w:rPr>
          <w:rFonts w:ascii="仿宋_GB2312" w:eastAsia="仿宋_GB2312"/>
          <w:szCs w:val="21"/>
        </w:rPr>
      </w:pPr>
      <w:r>
        <w:rPr>
          <w:rFonts w:ascii="仿宋_GB2312" w:eastAsia="仿宋_GB2312"/>
          <w:position w:val="-28"/>
          <w:szCs w:val="21"/>
        </w:rPr>
        <w:object>
          <v:shape id="_x0000_i1043" o:spt="75" type="#_x0000_t75" style="height:35.45pt;width:151.75pt;" o:ole="t" filled="f" o:preferrelative="t" stroked="f" coordsize="21600,21600">
            <v:path/>
            <v:fill on="f" focussize="0,0"/>
            <v:stroke on="f" joinstyle="miter"/>
            <v:imagedata r:id="rId45" o:title=""/>
            <o:lock v:ext="edit" aspectratio="t"/>
            <w10:wrap type="none"/>
            <w10:anchorlock/>
          </v:shape>
          <o:OLEObject Type="Embed" ProgID="Equation.3" ShapeID="_x0000_i1043" DrawAspect="Content" ObjectID="_1468075743" r:id="rId44">
            <o:LockedField>false</o:LockedField>
          </o:OLEObject>
        </w:object>
      </w:r>
      <w:r>
        <w:rPr>
          <w:rFonts w:hint="eastAsia" w:ascii="仿宋_GB2312" w:eastAsia="仿宋_GB2312"/>
          <w:szCs w:val="21"/>
        </w:rPr>
        <w:t>A.3.4-5</w:t>
      </w:r>
    </w:p>
    <w:p>
      <w:pPr>
        <w:ind w:firstLine="945" w:firstLineChars="450"/>
        <w:rPr>
          <w:rFonts w:ascii="仿宋_GB2312" w:eastAsia="仿宋_GB2312"/>
          <w:szCs w:val="21"/>
        </w:rPr>
      </w:pPr>
      <w:r>
        <w:rPr>
          <w:rFonts w:ascii="仿宋_GB2312" w:eastAsia="仿宋_GB2312"/>
          <w:position w:val="-10"/>
          <w:szCs w:val="21"/>
        </w:rPr>
        <w:object>
          <v:shape id="_x0000_i1044" o:spt="75" type="#_x0000_t75" style="height:31.55pt;width:63.15pt;" o:ole="t" filled="f" o:preferrelative="t" stroked="f" coordsize="21600,21600">
            <v:path/>
            <v:fill on="f" focussize="0,0"/>
            <v:stroke on="f" joinstyle="miter"/>
            <v:imagedata r:id="rId47" o:title=""/>
            <o:lock v:ext="edit" aspectratio="t"/>
            <w10:wrap type="none"/>
            <w10:anchorlock/>
          </v:shape>
          <o:OLEObject Type="Embed" ProgID="Equation.3" ShapeID="_x0000_i1044" DrawAspect="Content" ObjectID="_1468075744" r:id="rId46">
            <o:LockedField>false</o:LockedField>
          </o:OLEObject>
        </w:object>
      </w:r>
      <w:r>
        <w:rPr>
          <w:rFonts w:hint="eastAsia" w:ascii="仿宋_GB2312" w:eastAsia="仿宋_GB2312"/>
          <w:szCs w:val="21"/>
        </w:rPr>
        <w:t>A.3.4-6</w:t>
      </w:r>
    </w:p>
    <w:p>
      <w:pPr>
        <w:ind w:firstLine="945" w:firstLineChars="450"/>
        <w:rPr>
          <w:rFonts w:ascii="仿宋_GB2312" w:eastAsia="仿宋_GB2312"/>
          <w:szCs w:val="21"/>
        </w:rPr>
      </w:pPr>
      <w:r>
        <w:rPr>
          <w:rFonts w:ascii="仿宋_GB2312" w:eastAsia="仿宋_GB2312"/>
          <w:position w:val="-10"/>
          <w:szCs w:val="21"/>
        </w:rPr>
        <w:object>
          <v:shape id="_x0000_i1045" o:spt="75" type="#_x0000_t75" style="height:18.3pt;width:56.5pt;" o:ole="t" filled="f" o:preferrelative="t" stroked="f" coordsize="21600,21600">
            <v:path/>
            <v:fill on="f" focussize="0,0"/>
            <v:stroke on="f" joinstyle="miter"/>
            <v:imagedata r:id="rId49" o:title=""/>
            <o:lock v:ext="edit" aspectratio="t"/>
            <w10:wrap type="none"/>
            <w10:anchorlock/>
          </v:shape>
          <o:OLEObject Type="Embed" ProgID="Equation.3" ShapeID="_x0000_i1045" DrawAspect="Content" ObjectID="_1468075745" r:id="rId48">
            <o:LockedField>false</o:LockedField>
          </o:OLEObject>
        </w:object>
      </w:r>
      <w:r>
        <w:rPr>
          <w:rFonts w:hint="eastAsia" w:ascii="仿宋_GB2312" w:eastAsia="仿宋_GB2312"/>
          <w:szCs w:val="21"/>
        </w:rPr>
        <w:t>A.3.4-7</w:t>
      </w:r>
    </w:p>
    <w:p>
      <w:pPr>
        <w:ind w:firstLine="420" w:firstLineChars="200"/>
        <w:rPr>
          <w:rFonts w:ascii="仿宋_GB2312" w:eastAsia="仿宋_GB2312"/>
          <w:szCs w:val="21"/>
        </w:rPr>
      </w:pPr>
      <w:r>
        <w:rPr>
          <w:rFonts w:hint="eastAsia" w:ascii="仿宋_GB2312" w:eastAsia="仿宋_GB2312"/>
          <w:szCs w:val="21"/>
        </w:rPr>
        <w:t>式中：</w:t>
      </w:r>
      <w:r>
        <w:rPr>
          <w:rFonts w:ascii="仿宋_GB2312" w:eastAsia="仿宋_GB2312"/>
          <w:position w:val="-4"/>
          <w:szCs w:val="21"/>
        </w:rPr>
        <w:object>
          <v:shape id="_x0000_i1046" o:spt="75" type="#_x0000_t75" style="height:13.3pt;width:21.05pt;" o:ole="t" filled="f" o:preferrelative="t" stroked="f" coordsize="21600,21600">
            <v:path/>
            <v:fill on="f" focussize="0,0"/>
            <v:stroke on="f" joinstyle="miter"/>
            <v:imagedata r:id="rId51" o:title=""/>
            <o:lock v:ext="edit" aspectratio="t"/>
            <w10:wrap type="none"/>
            <w10:anchorlock/>
          </v:shape>
          <o:OLEObject Type="Embed" ProgID="Equation.3" ShapeID="_x0000_i1046" DrawAspect="Content" ObjectID="_1468075746" r:id="rId50">
            <o:LockedField>false</o:LockedField>
          </o:OLEObject>
        </w:object>
      </w:r>
      <w:r>
        <w:rPr>
          <w:rFonts w:hint="eastAsia" w:ascii="仿宋_GB2312" w:eastAsia="仿宋_GB2312"/>
          <w:szCs w:val="21"/>
        </w:rPr>
        <w:t>——冲刷深度(m)；</w:t>
      </w:r>
    </w:p>
    <w:p>
      <w:pPr>
        <w:ind w:firstLine="420" w:firstLineChars="200"/>
        <w:rPr>
          <w:rFonts w:ascii="仿宋_GB2312" w:eastAsia="仿宋_GB2312"/>
          <w:szCs w:val="21"/>
        </w:rPr>
      </w:pPr>
      <w:r>
        <w:rPr>
          <w:rFonts w:ascii="仿宋_GB2312" w:eastAsia="仿宋_GB2312"/>
          <w:szCs w:val="21"/>
        </w:rPr>
        <w:t xml:space="preserve">      V</w:t>
      </w:r>
      <w:r>
        <w:rPr>
          <w:rFonts w:hint="eastAsia" w:ascii="仿宋_GB2312" w:eastAsia="仿宋_GB2312"/>
          <w:szCs w:val="21"/>
        </w:rPr>
        <w:t>——丁坝前水流的行近流速；</w:t>
      </w:r>
    </w:p>
    <w:p>
      <w:pPr>
        <w:ind w:firstLine="420" w:firstLineChars="200"/>
        <w:rPr>
          <w:rFonts w:ascii="仿宋_GB2312" w:eastAsia="仿宋_GB2312"/>
          <w:szCs w:val="21"/>
        </w:rPr>
      </w:pPr>
      <w:r>
        <w:rPr>
          <w:rFonts w:ascii="仿宋_GB2312" w:eastAsia="仿宋_GB2312"/>
          <w:szCs w:val="21"/>
        </w:rPr>
        <w:t xml:space="preserve">      K</w:t>
      </w:r>
      <w:r>
        <w:rPr>
          <w:rFonts w:ascii="仿宋_GB2312" w:eastAsia="仿宋_GB2312"/>
          <w:szCs w:val="21"/>
          <w:vertAlign w:val="subscript"/>
        </w:rPr>
        <w:t>1</w:t>
      </w:r>
      <w:r>
        <w:rPr>
          <w:rFonts w:hint="eastAsia" w:ascii="仿宋_GB2312" w:eastAsia="仿宋_GB2312"/>
          <w:szCs w:val="21"/>
        </w:rPr>
        <w:t>——与丁坝在水流法线上投影长度l有关的系数；</w:t>
      </w:r>
    </w:p>
    <w:p>
      <w:pPr>
        <w:ind w:firstLine="420" w:firstLineChars="200"/>
        <w:rPr>
          <w:rFonts w:ascii="仿宋_GB2312" w:eastAsia="仿宋_GB2312"/>
          <w:szCs w:val="21"/>
        </w:rPr>
      </w:pPr>
      <w:r>
        <w:rPr>
          <w:rFonts w:ascii="仿宋_GB2312" w:eastAsia="仿宋_GB2312"/>
          <w:szCs w:val="21"/>
        </w:rPr>
        <w:t xml:space="preserve">      K</w:t>
      </w:r>
      <w:r>
        <w:rPr>
          <w:rFonts w:ascii="仿宋_GB2312" w:eastAsia="仿宋_GB2312"/>
          <w:szCs w:val="21"/>
          <w:vertAlign w:val="subscript"/>
        </w:rPr>
        <w:t>2</w:t>
      </w:r>
      <w:r>
        <w:rPr>
          <w:rFonts w:hint="eastAsia" w:ascii="仿宋_GB2312" w:eastAsia="仿宋_GB2312"/>
          <w:szCs w:val="21"/>
        </w:rPr>
        <w:t>——与丁坝边坡坡率m有关的系数；</w:t>
      </w:r>
    </w:p>
    <w:p>
      <w:pPr>
        <w:ind w:firstLine="420" w:firstLineChars="200"/>
        <w:rPr>
          <w:rFonts w:ascii="仿宋_GB2312" w:eastAsia="仿宋_GB2312"/>
          <w:szCs w:val="21"/>
        </w:rPr>
      </w:pPr>
      <w:r>
        <w:rPr>
          <w:rFonts w:hint="eastAsia" w:ascii="仿宋_GB2312" w:eastAsia="仿宋_GB2312"/>
          <w:szCs w:val="21"/>
        </w:rPr>
        <w:t xml:space="preserve">      α——水流轴线与丁坝轴线的交角，当丁坝上挑α＞90°时，应取</w:t>
      </w:r>
      <w:r>
        <w:rPr>
          <w:rFonts w:ascii="仿宋_GB2312" w:eastAsia="仿宋_GB2312"/>
          <w:position w:val="-24"/>
          <w:szCs w:val="21"/>
        </w:rPr>
        <w:object>
          <v:shape id="_x0000_i1047" o:spt="75" type="#_x0000_t75" style="height:31pt;width:42.1pt;" o:ole="t" filled="f" o:preferrelative="t" stroked="f" coordsize="21600,21600">
            <v:path/>
            <v:fill on="f" focussize="0,0"/>
            <v:stroke on="f" joinstyle="miter"/>
            <v:imagedata r:id="rId53" o:title=""/>
            <o:lock v:ext="edit" aspectratio="t"/>
            <w10:wrap type="none"/>
            <w10:anchorlock/>
          </v:shape>
          <o:OLEObject Type="Embed" ProgID="Equation.3" ShapeID="_x0000_i1047" DrawAspect="Content" ObjectID="_1468075747" r:id="rId52">
            <o:LockedField>false</o:LockedField>
          </o:OLEObject>
        </w:object>
      </w:r>
      <w:r>
        <w:rPr>
          <w:rFonts w:hint="eastAsia" w:ascii="仿宋_GB2312" w:eastAsia="仿宋_GB2312"/>
          <w:szCs w:val="21"/>
        </w:rPr>
        <w:t>；</w:t>
      </w:r>
    </w:p>
    <w:p>
      <w:pPr>
        <w:ind w:firstLine="420" w:firstLineChars="200"/>
        <w:rPr>
          <w:rFonts w:ascii="仿宋_GB2312" w:eastAsia="仿宋_GB2312"/>
          <w:szCs w:val="21"/>
        </w:rPr>
      </w:pPr>
      <w:r>
        <w:rPr>
          <w:rFonts w:hint="eastAsia" w:ascii="仿宋_GB2312" w:eastAsia="仿宋_GB2312"/>
          <w:szCs w:val="21"/>
        </w:rPr>
        <w:t xml:space="preserve">      d——河床沙粒粒径(m)。</w:t>
      </w:r>
    </w:p>
    <w:p>
      <w:pPr>
        <w:ind w:firstLine="420" w:firstLineChars="200"/>
        <w:rPr>
          <w:rFonts w:ascii="仿宋_GB2312" w:eastAsia="仿宋_GB2312"/>
          <w:szCs w:val="21"/>
        </w:rPr>
      </w:pPr>
      <w:r>
        <w:rPr>
          <w:rFonts w:hint="eastAsia" w:ascii="仿宋_GB2312" w:eastAsia="仿宋_GB2312"/>
          <w:szCs w:val="21"/>
        </w:rPr>
        <w:t>3）非淹没丁坝所在河流河床质粒径较细时可按下式计算：</w:t>
      </w:r>
    </w:p>
    <w:p>
      <w:pPr>
        <w:rPr>
          <w:rFonts w:ascii="仿宋_GB2312" w:eastAsia="仿宋_GB2312"/>
          <w:szCs w:val="21"/>
        </w:rPr>
      </w:pPr>
      <w:r>
        <w:rPr>
          <w:rFonts w:ascii="仿宋_GB2312" w:eastAsia="仿宋_GB2312"/>
          <w:position w:val="-10"/>
          <w:szCs w:val="21"/>
        </w:rPr>
        <w:object>
          <v:shape id="_x0000_i1048" o:spt="75" type="#_x0000_t75" style="height:17.15pt;width:8.85pt;" o:ole="t" filled="f" o:preferrelative="t" stroked="f" coordsize="21600,21600">
            <v:path/>
            <v:fill on="f" focussize="0,0"/>
            <v:stroke on="f" joinstyle="miter"/>
            <v:imagedata r:id="rId55" o:title=""/>
            <o:lock v:ext="edit" aspectratio="t"/>
            <w10:wrap type="none"/>
            <w10:anchorlock/>
          </v:shape>
          <o:OLEObject Type="Embed" ProgID="Equation.3" ShapeID="_x0000_i1048" DrawAspect="Content" ObjectID="_1468075748" r:id="rId54">
            <o:LockedField>false</o:LockedField>
          </o:OLEObject>
        </w:object>
      </w:r>
      <w:r>
        <w:rPr>
          <w:rFonts w:ascii="仿宋_GB2312" w:eastAsia="仿宋_GB2312"/>
          <w:position w:val="-32"/>
          <w:szCs w:val="21"/>
        </w:rPr>
        <w:object>
          <v:shape id="_x0000_i1049" o:spt="75" type="#_x0000_t75" style="height:36.55pt;width:117.4pt;" o:ole="t" filled="f" o:preferrelative="t" stroked="f" coordsize="21600,21600">
            <v:path/>
            <v:fill on="f" focussize="0,0"/>
            <v:stroke on="f" joinstyle="miter"/>
            <v:imagedata r:id="rId57" o:title=""/>
            <o:lock v:ext="edit" aspectratio="t"/>
            <w10:wrap type="none"/>
            <w10:anchorlock/>
          </v:shape>
          <o:OLEObject Type="Embed" ProgID="Equation.3" ShapeID="_x0000_i1049" DrawAspect="Content" ObjectID="_1468075749" r:id="rId56">
            <o:LockedField>false</o:LockedField>
          </o:OLEObject>
        </w:object>
      </w:r>
      <w:r>
        <w:rPr>
          <w:rFonts w:hint="eastAsia" w:ascii="仿宋_GB2312" w:eastAsia="仿宋_GB2312"/>
          <w:szCs w:val="21"/>
        </w:rPr>
        <w:t>A.3.4-8</w:t>
      </w:r>
    </w:p>
    <w:p>
      <w:pPr>
        <w:ind w:firstLine="420" w:firstLineChars="200"/>
        <w:rPr>
          <w:rFonts w:ascii="仿宋_GB2312" w:eastAsia="仿宋_GB2312"/>
          <w:szCs w:val="21"/>
        </w:rPr>
      </w:pPr>
      <w:r>
        <w:rPr>
          <w:rFonts w:hint="eastAsia" w:ascii="仿宋_GB2312" w:eastAsia="仿宋_GB2312"/>
          <w:szCs w:val="21"/>
        </w:rPr>
        <w:t>式中：h</w:t>
      </w:r>
      <w:r>
        <w:rPr>
          <w:rFonts w:ascii="仿宋_GB2312" w:eastAsia="仿宋_GB2312"/>
          <w:szCs w:val="21"/>
          <w:vertAlign w:val="subscript"/>
        </w:rPr>
        <w:t>B</w:t>
      </w:r>
      <w:r>
        <w:rPr>
          <w:rFonts w:hint="eastAsia" w:ascii="仿宋_GB2312" w:eastAsia="仿宋_GB2312"/>
          <w:szCs w:val="21"/>
        </w:rPr>
        <w:t>——局部冲刷深度(m)，从水面算起；</w:t>
      </w:r>
    </w:p>
    <w:p>
      <w:pPr>
        <w:rPr>
          <w:rFonts w:ascii="仿宋_GB2312" w:eastAsia="仿宋_GB2312"/>
          <w:szCs w:val="21"/>
        </w:rPr>
      </w:pPr>
      <w:r>
        <w:rPr>
          <w:rFonts w:hint="eastAsia" w:ascii="仿宋_GB2312" w:eastAsia="仿宋_GB2312"/>
          <w:szCs w:val="21"/>
        </w:rPr>
        <w:t xml:space="preserve">          V——行近水流流速(m/s)；</w:t>
      </w:r>
    </w:p>
    <w:p>
      <w:pPr>
        <w:rPr>
          <w:rFonts w:ascii="仿宋_GB2312" w:eastAsia="仿宋_GB2312"/>
          <w:szCs w:val="21"/>
        </w:rPr>
      </w:pPr>
      <w:r>
        <w:rPr>
          <w:rFonts w:ascii="仿宋_GB2312" w:eastAsia="仿宋_GB2312"/>
          <w:szCs w:val="21"/>
        </w:rPr>
        <w:t xml:space="preserve">          h</w:t>
      </w:r>
      <w:r>
        <w:rPr>
          <w:rFonts w:ascii="仿宋_GB2312" w:eastAsia="仿宋_GB2312"/>
          <w:szCs w:val="21"/>
          <w:vertAlign w:val="subscript"/>
        </w:rPr>
        <w:t>0</w:t>
      </w:r>
      <w:r>
        <w:rPr>
          <w:rFonts w:hint="eastAsia" w:ascii="仿宋_GB2312" w:eastAsia="仿宋_GB2312"/>
          <w:szCs w:val="21"/>
        </w:rPr>
        <w:t>——行近水流水深(m)。</w:t>
      </w:r>
    </w:p>
    <w:p>
      <w:pPr>
        <w:ind w:firstLine="420" w:firstLineChars="200"/>
        <w:rPr>
          <w:rFonts w:ascii="宋体" w:hAnsi="宋体"/>
        </w:rPr>
      </w:pPr>
    </w:p>
    <w:p>
      <w:pPr>
        <w:ind w:firstLine="420" w:firstLineChars="200"/>
        <w:rPr>
          <w:rFonts w:ascii="宋体" w:hAnsi="宋体"/>
        </w:rPr>
      </w:pPr>
    </w:p>
    <w:p>
      <w:pPr>
        <w:rPr>
          <w:rFonts w:ascii="宋体" w:hAnsi="宋体" w:eastAsia="宋体"/>
          <w:szCs w:val="21"/>
        </w:rPr>
      </w:pPr>
      <w:r>
        <w:rPr>
          <w:rFonts w:ascii="Arial" w:hAnsi="Arial" w:cs="Arial"/>
        </w:rPr>
        <w:t xml:space="preserve">A.3.5  </w:t>
      </w:r>
      <w:r>
        <w:rPr>
          <w:rFonts w:hint="eastAsia" w:ascii="宋体" w:hAnsi="宋体"/>
        </w:rPr>
        <w:t>桥梁（或渡槽等）下的一般冲刷及局部冲刷计算，应根据河床的土性，参照TB 10017和JTG C30</w:t>
      </w:r>
      <w:r>
        <w:rPr>
          <w:rFonts w:hint="eastAsia" w:ascii="宋体" w:hAnsi="宋体" w:eastAsia="宋体"/>
          <w:szCs w:val="21"/>
        </w:rPr>
        <w:t>计算如下：</w:t>
      </w:r>
    </w:p>
    <w:p>
      <w:pPr>
        <w:ind w:firstLine="420" w:firstLineChars="200"/>
        <w:rPr>
          <w:rFonts w:ascii="仿宋_GB2312" w:eastAsia="仿宋_GB2312"/>
          <w:szCs w:val="21"/>
        </w:rPr>
      </w:pPr>
      <w:r>
        <w:rPr>
          <w:rFonts w:hint="eastAsia" w:ascii="仿宋_GB2312" w:eastAsia="仿宋_GB2312"/>
          <w:szCs w:val="21"/>
        </w:rPr>
        <w:t>1、非粘性土河床的桥下一般冲刷按以下公式计算：</w:t>
      </w:r>
    </w:p>
    <w:p>
      <w:pPr>
        <w:ind w:firstLine="420" w:firstLineChars="200"/>
        <w:rPr>
          <w:rFonts w:ascii="仿宋_GB2312" w:eastAsia="仿宋_GB2312"/>
          <w:szCs w:val="21"/>
        </w:rPr>
      </w:pPr>
      <w:r>
        <w:rPr>
          <w:rFonts w:hint="eastAsia" w:ascii="仿宋_GB2312" w:eastAsia="仿宋_GB2312"/>
          <w:szCs w:val="21"/>
        </w:rPr>
        <w:t>1）河槽部分：</w:t>
      </w:r>
    </w:p>
    <w:p>
      <w:pPr>
        <w:ind w:firstLine="420" w:firstLineChars="200"/>
        <w:rPr>
          <w:rFonts w:ascii="仿宋_GB2312" w:eastAsia="仿宋_GB2312"/>
          <w:szCs w:val="21"/>
        </w:rPr>
      </w:pPr>
      <w:r>
        <w:rPr>
          <w:rFonts w:ascii="仿宋_GB2312" w:eastAsia="仿宋_GB2312"/>
          <w:szCs w:val="21"/>
        </w:rPr>
        <w:object>
          <v:shape id="_x0000_i1050" o:spt="75" type="#_x0000_t75" style="height:101.35pt;width:108.55pt;" o:ole="t" filled="f" o:preferrelative="t" stroked="f" coordsize="21600,21600">
            <v:path/>
            <v:fill on="f" focussize="0,0"/>
            <v:stroke on="f" joinstyle="miter"/>
            <v:imagedata r:id="rId59" o:title=""/>
            <o:lock v:ext="edit" aspectratio="t"/>
            <w10:wrap type="none"/>
            <w10:anchorlock/>
          </v:shape>
          <o:OLEObject Type="Embed" ProgID="Equation.3" ShapeID="_x0000_i1050" DrawAspect="Content" ObjectID="_1468075750" r:id="rId58">
            <o:LockedField>false</o:LockedField>
          </o:OLEObject>
        </w:object>
      </w:r>
      <w:r>
        <w:rPr>
          <w:rFonts w:hint="eastAsia" w:ascii="仿宋_GB2312" w:eastAsia="仿宋_GB2312"/>
          <w:szCs w:val="21"/>
        </w:rPr>
        <w:t>A.3.5-1</w:t>
      </w:r>
    </w:p>
    <w:p>
      <w:pPr>
        <w:ind w:firstLine="420" w:firstLineChars="200"/>
        <w:rPr>
          <w:rFonts w:ascii="仿宋_GB2312" w:eastAsia="仿宋_GB2312"/>
          <w:szCs w:val="21"/>
        </w:rPr>
      </w:pPr>
      <w:r>
        <w:rPr>
          <w:rFonts w:hint="eastAsia" w:ascii="仿宋_GB2312" w:eastAsia="仿宋_GB2312"/>
          <w:szCs w:val="21"/>
        </w:rPr>
        <w:t>式中：</w:t>
      </w:r>
      <w:r>
        <w:rPr>
          <w:rFonts w:ascii="仿宋_GB2312" w:eastAsia="仿宋_GB2312"/>
          <w:szCs w:val="21"/>
        </w:rPr>
        <w:object>
          <v:shape id="_x0000_i1051" o:spt="75" type="#_x0000_t75" style="height:18.85pt;width:13.85pt;" o:ole="t" filled="f" o:preferrelative="t" stroked="f" coordsize="21600,21600">
            <v:path/>
            <v:fill on="f" focussize="0,0"/>
            <v:stroke on="f" joinstyle="miter"/>
            <v:imagedata r:id="rId61" o:title=""/>
            <o:lock v:ext="edit" aspectratio="t"/>
            <w10:wrap type="none"/>
            <w10:anchorlock/>
          </v:shape>
          <o:OLEObject Type="Embed" ProgID="Equation.3" ShapeID="_x0000_i1051" DrawAspect="Content" ObjectID="_1468075751" r:id="rId60">
            <o:LockedField>false</o:LockedField>
          </o:OLEObject>
        </w:object>
      </w:r>
      <w:r>
        <w:rPr>
          <w:rFonts w:hint="eastAsia" w:ascii="仿宋_GB2312" w:eastAsia="仿宋_GB2312"/>
          <w:szCs w:val="21"/>
        </w:rPr>
        <w:t>——桥下一般冲刷后的最大水深(m)；</w:t>
      </w:r>
    </w:p>
    <w:p>
      <w:pPr>
        <w:ind w:firstLine="420" w:firstLineChars="200"/>
        <w:rPr>
          <w:rFonts w:ascii="仿宋_GB2312" w:eastAsia="仿宋_GB2312"/>
          <w:szCs w:val="21"/>
        </w:rPr>
      </w:pPr>
      <w:r>
        <w:rPr>
          <w:rFonts w:ascii="仿宋_GB2312" w:eastAsia="仿宋_GB2312"/>
          <w:szCs w:val="21"/>
        </w:rPr>
        <w:object>
          <v:shape id="_x0000_i1052" o:spt="75" type="#_x0000_t75" style="height:18.3pt;width:18.3pt;" o:ole="t" filled="f" o:preferrelative="t" stroked="f" coordsize="21600,21600">
            <v:path/>
            <v:fill on="f" focussize="0,0"/>
            <v:stroke on="f" joinstyle="miter"/>
            <v:imagedata r:id="rId63" o:title=""/>
            <o:lock v:ext="edit" aspectratio="t"/>
            <w10:wrap type="none"/>
            <w10:anchorlock/>
          </v:shape>
          <o:OLEObject Type="Embed" ProgID="Equation.3" ShapeID="_x0000_i1052" DrawAspect="Content" ObjectID="_1468075752" r:id="rId62">
            <o:LockedField>false</o:LockedField>
          </o:OLEObject>
        </w:object>
      </w:r>
      <w:r>
        <w:rPr>
          <w:rFonts w:hint="eastAsia" w:ascii="仿宋_GB2312" w:eastAsia="仿宋_GB2312"/>
          <w:szCs w:val="21"/>
        </w:rPr>
        <w:t>——桥下河槽部分最大水深(m)；</w:t>
      </w:r>
    </w:p>
    <w:p>
      <w:pPr>
        <w:ind w:firstLine="420" w:firstLineChars="200"/>
        <w:rPr>
          <w:rFonts w:ascii="仿宋_GB2312" w:eastAsia="仿宋_GB2312"/>
          <w:szCs w:val="21"/>
        </w:rPr>
      </w:pPr>
      <w:r>
        <w:rPr>
          <w:rFonts w:ascii="仿宋_GB2312" w:eastAsia="仿宋_GB2312"/>
          <w:szCs w:val="21"/>
        </w:rPr>
        <w:object>
          <v:shape id="_x0000_i1053" o:spt="75" type="#_x0000_t75" style="height:17.15pt;width:13.85pt;" o:ole="t" filled="f" o:preferrelative="t" stroked="f" coordsize="21600,21600">
            <v:path/>
            <v:fill on="f" focussize="0,0"/>
            <v:stroke on="f" joinstyle="miter"/>
            <v:imagedata r:id="rId65" o:title=""/>
            <o:lock v:ext="edit" aspectratio="t"/>
            <w10:wrap type="none"/>
            <w10:anchorlock/>
          </v:shape>
          <o:OLEObject Type="Embed" ProgID="Equation.3" ShapeID="_x0000_i1053" DrawAspect="Content" ObjectID="_1468075753" r:id="rId64">
            <o:LockedField>false</o:LockedField>
          </o:OLEObject>
        </w:object>
      </w:r>
      <w:r>
        <w:rPr>
          <w:rFonts w:hint="eastAsia" w:ascii="仿宋_GB2312" w:eastAsia="仿宋_GB2312"/>
          <w:szCs w:val="21"/>
        </w:rPr>
        <w:t>——桥下河槽部分平均水深(m)；</w:t>
      </w:r>
    </w:p>
    <w:p>
      <w:pPr>
        <w:ind w:firstLine="420" w:firstLineChars="200"/>
        <w:rPr>
          <w:rFonts w:ascii="仿宋_GB2312" w:eastAsia="仿宋_GB2312"/>
          <w:szCs w:val="21"/>
        </w:rPr>
      </w:pPr>
      <w:r>
        <w:rPr>
          <w:rFonts w:ascii="仿宋_GB2312" w:eastAsia="仿宋_GB2312"/>
          <w:szCs w:val="21"/>
        </w:rPr>
        <w:object>
          <v:shape id="_x0000_i1054" o:spt="75" type="#_x0000_t75" style="height:18.3pt;width:14.95pt;" o:ole="t" filled="f" o:preferrelative="t" stroked="f" coordsize="21600,21600">
            <v:path/>
            <v:fill on="f" focussize="0,0"/>
            <v:stroke on="f" joinstyle="miter"/>
            <v:imagedata r:id="rId67" o:title=""/>
            <o:lock v:ext="edit" aspectratio="t"/>
            <w10:wrap type="none"/>
            <w10:anchorlock/>
          </v:shape>
          <o:OLEObject Type="Embed" ProgID="Equation.3" ShapeID="_x0000_i1054" DrawAspect="Content" ObjectID="_1468075754" r:id="rId66">
            <o:LockedField>false</o:LockedField>
          </o:OLEObject>
        </w:object>
      </w:r>
      <w:r>
        <w:rPr>
          <w:rFonts w:hint="eastAsia" w:ascii="仿宋_GB2312" w:eastAsia="仿宋_GB2312"/>
          <w:szCs w:val="21"/>
        </w:rPr>
        <w:t>——桥下河槽部分桥孔过水净宽(m)，当桥下河槽扩宽至全桥时，</w:t>
      </w:r>
      <w:r>
        <w:rPr>
          <w:rFonts w:ascii="仿宋_GB2312" w:eastAsia="仿宋_GB2312"/>
          <w:szCs w:val="21"/>
        </w:rPr>
        <w:object>
          <v:shape id="_x0000_i1055" o:spt="75" type="#_x0000_t75" style="height:18.3pt;width:14.95pt;" o:ole="t" filled="f" o:preferrelative="t" stroked="f" coordsize="21600,21600">
            <v:path/>
            <v:fill on="f" focussize="0,0"/>
            <v:stroke on="f" joinstyle="miter"/>
            <v:imagedata r:id="rId67" o:title=""/>
            <o:lock v:ext="edit" aspectratio="t"/>
            <w10:wrap type="none"/>
            <w10:anchorlock/>
          </v:shape>
          <o:OLEObject Type="Embed" ProgID="Equation.3" ShapeID="_x0000_i1055" DrawAspect="Content" ObjectID="_1468075755" r:id="rId68">
            <o:LockedField>false</o:LockedField>
          </o:OLEObject>
        </w:object>
      </w:r>
      <w:r>
        <w:rPr>
          <w:rFonts w:hint="eastAsia" w:ascii="仿宋_GB2312" w:eastAsia="仿宋_GB2312"/>
          <w:szCs w:val="21"/>
        </w:rPr>
        <w:t>即为全桥桥孔过水净宽；</w:t>
      </w:r>
    </w:p>
    <w:p>
      <w:pPr>
        <w:ind w:firstLine="420" w:firstLineChars="200"/>
        <w:rPr>
          <w:rFonts w:ascii="仿宋_GB2312" w:eastAsia="仿宋_GB2312"/>
          <w:szCs w:val="21"/>
        </w:rPr>
      </w:pPr>
      <w:r>
        <w:rPr>
          <w:rFonts w:ascii="仿宋_GB2312" w:eastAsia="仿宋_GB2312"/>
          <w:szCs w:val="21"/>
        </w:rPr>
        <w:object>
          <v:shape id="_x0000_i1056" o:spt="75" type="#_x0000_t75" style="height:18.3pt;width:16.05pt;" o:ole="t" filled="f" o:preferrelative="t" stroked="f" coordsize="21600,21600">
            <v:path/>
            <v:fill on="f" focussize="0,0"/>
            <v:stroke on="f" joinstyle="miter"/>
            <v:imagedata r:id="rId70" o:title=""/>
            <o:lock v:ext="edit" aspectratio="t"/>
            <w10:wrap type="none"/>
            <w10:anchorlock/>
          </v:shape>
          <o:OLEObject Type="Embed" ProgID="Equation.3" ShapeID="_x0000_i1056" DrawAspect="Content" ObjectID="_1468075756" r:id="rId69">
            <o:LockedField>false</o:LockedField>
          </o:OLEObject>
        </w:object>
      </w:r>
      <w:r>
        <w:rPr>
          <w:rFonts w:hint="eastAsia" w:ascii="仿宋_GB2312" w:eastAsia="仿宋_GB2312"/>
          <w:szCs w:val="21"/>
        </w:rPr>
        <w:t>——桥下河槽部分通过的设计流量(m3/s)，当桥下河槽能扩宽至全桥时，</w:t>
      </w:r>
      <w:r>
        <w:rPr>
          <w:rFonts w:ascii="仿宋_GB2312" w:eastAsia="仿宋_GB2312"/>
          <w:szCs w:val="21"/>
        </w:rPr>
        <w:object>
          <v:shape id="_x0000_i1057" o:spt="75" type="#_x0000_t75" style="height:18.85pt;width:42.1pt;" o:ole="t" filled="f" o:preferrelative="t" stroked="f" coordsize="21600,21600">
            <v:path/>
            <v:fill on="f" focussize="0,0"/>
            <v:stroke on="f" joinstyle="miter"/>
            <v:imagedata r:id="rId72" o:title=""/>
            <o:lock v:ext="edit" aspectratio="t"/>
            <w10:wrap type="none"/>
            <w10:anchorlock/>
          </v:shape>
          <o:OLEObject Type="Embed" ProgID="Equation.3" ShapeID="_x0000_i1057" DrawAspect="Content" ObjectID="_1468075757" r:id="rId71">
            <o:LockedField>false</o:LockedField>
          </o:OLEObject>
        </w:object>
      </w:r>
      <w:r>
        <w:rPr>
          <w:rFonts w:hint="eastAsia" w:ascii="仿宋_GB2312" w:eastAsia="仿宋_GB2312"/>
          <w:szCs w:val="21"/>
        </w:rPr>
        <w:t>（设计流量）；当桥下河槽不能扩宽至全桥时，</w:t>
      </w:r>
      <w:r>
        <w:rPr>
          <w:rFonts w:ascii="仿宋_GB2312" w:eastAsia="仿宋_GB2312"/>
          <w:szCs w:val="21"/>
        </w:rPr>
        <w:object>
          <v:shape id="_x0000_i1058" o:spt="75" type="#_x0000_t75" style="height:18.3pt;width:16.05pt;" o:ole="t" filled="f" o:preferrelative="t" stroked="f" coordsize="21600,21600">
            <v:path/>
            <v:fill on="f" focussize="0,0"/>
            <v:stroke on="f" joinstyle="miter"/>
            <v:imagedata r:id="rId70" o:title=""/>
            <o:lock v:ext="edit" aspectratio="t"/>
            <w10:wrap type="none"/>
            <w10:anchorlock/>
          </v:shape>
          <o:OLEObject Type="Embed" ProgID="Equation.3" ShapeID="_x0000_i1058" DrawAspect="Content" ObjectID="_1468075758" r:id="rId73">
            <o:LockedField>false</o:LockedField>
          </o:OLEObject>
        </w:object>
      </w:r>
      <w:r>
        <w:rPr>
          <w:rFonts w:hint="eastAsia" w:ascii="仿宋_GB2312" w:eastAsia="仿宋_GB2312"/>
          <w:szCs w:val="21"/>
        </w:rPr>
        <w:t>可按下式计算：</w:t>
      </w:r>
    </w:p>
    <w:p>
      <w:pPr>
        <w:ind w:firstLine="420" w:firstLineChars="200"/>
        <w:rPr>
          <w:rFonts w:ascii="仿宋_GB2312" w:eastAsia="仿宋_GB2312"/>
          <w:szCs w:val="21"/>
        </w:rPr>
      </w:pPr>
      <w:r>
        <w:rPr>
          <w:rFonts w:ascii="仿宋_GB2312" w:eastAsia="仿宋_GB2312"/>
          <w:szCs w:val="21"/>
        </w:rPr>
        <w:object>
          <v:shape id="_x0000_i1059" o:spt="75" type="#_x0000_t75" style="height:44.3pt;width:162.85pt;" o:ole="t" filled="f" o:preferrelative="t" stroked="f" coordsize="21600,21600">
            <v:path/>
            <v:fill on="f" focussize="0,0"/>
            <v:stroke on="f" joinstyle="miter"/>
            <v:imagedata r:id="rId75" o:title=""/>
            <o:lock v:ext="edit" aspectratio="t"/>
            <w10:wrap type="none"/>
            <w10:anchorlock/>
          </v:shape>
          <o:OLEObject Type="Embed" ProgID="Equation.3" ShapeID="_x0000_i1059" DrawAspect="Content" ObjectID="_1468075759" r:id="rId74">
            <o:LockedField>false</o:LockedField>
          </o:OLEObject>
        </w:object>
      </w:r>
      <w:r>
        <w:rPr>
          <w:rFonts w:hint="eastAsia" w:ascii="仿宋_GB2312" w:eastAsia="仿宋_GB2312"/>
          <w:szCs w:val="21"/>
        </w:rPr>
        <w:t>A.3.5-2</w:t>
      </w:r>
    </w:p>
    <w:p>
      <w:pPr>
        <w:ind w:firstLine="420" w:firstLineChars="200"/>
        <w:rPr>
          <w:rFonts w:ascii="仿宋_GB2312" w:eastAsia="仿宋_GB2312"/>
          <w:szCs w:val="21"/>
        </w:rPr>
      </w:pPr>
      <w:r>
        <w:rPr>
          <w:rFonts w:ascii="仿宋_GB2312" w:eastAsia="仿宋_GB2312"/>
          <w:szCs w:val="21"/>
        </w:rPr>
        <w:object>
          <v:shape id="_x0000_i1060" o:spt="75" type="#_x0000_t75" style="height:18.3pt;width:14.95pt;" o:ole="t" filled="f" o:preferrelative="t" stroked="f" coordsize="21600,21600">
            <v:path/>
            <v:fill on="f" focussize="0,0"/>
            <v:stroke on="f" joinstyle="miter"/>
            <v:imagedata r:id="rId77" o:title=""/>
            <o:lock v:ext="edit" aspectratio="t"/>
            <w10:wrap type="none"/>
            <w10:anchorlock/>
          </v:shape>
          <o:OLEObject Type="Embed" ProgID="Equation.3" ShapeID="_x0000_i1060" DrawAspect="Content" ObjectID="_1468075760" r:id="rId76">
            <o:LockedField>false</o:LockedField>
          </o:OLEObject>
        </w:object>
      </w:r>
      <w:r>
        <w:rPr>
          <w:rFonts w:hint="eastAsia" w:ascii="仿宋_GB2312" w:eastAsia="仿宋_GB2312"/>
          <w:szCs w:val="21"/>
        </w:rPr>
        <w:t>，</w:t>
      </w:r>
      <w:r>
        <w:rPr>
          <w:rFonts w:ascii="仿宋_GB2312" w:eastAsia="仿宋_GB2312"/>
          <w:szCs w:val="21"/>
        </w:rPr>
        <w:object>
          <v:shape id="_x0000_i1061" o:spt="75" type="#_x0000_t75" style="height:18.3pt;width:14.95pt;" o:ole="t" filled="f" o:preferrelative="t" stroked="f" coordsize="21600,21600">
            <v:path/>
            <v:fill on="f" focussize="0,0"/>
            <v:stroke on="f" joinstyle="miter"/>
            <v:imagedata r:id="rId79" o:title=""/>
            <o:lock v:ext="edit" aspectratio="t"/>
            <w10:wrap type="none"/>
            <w10:anchorlock/>
          </v:shape>
          <o:OLEObject Type="Embed" ProgID="Equation.3" ShapeID="_x0000_i1061" DrawAspect="Content" ObjectID="_1468075761" r:id="rId78">
            <o:LockedField>false</o:LockedField>
          </o:OLEObject>
        </w:object>
      </w:r>
      <w:r>
        <w:rPr>
          <w:rFonts w:hint="eastAsia" w:ascii="仿宋_GB2312" w:eastAsia="仿宋_GB2312"/>
          <w:szCs w:val="21"/>
        </w:rPr>
        <w:t>——桥下河槽部分过水断面积(m2)、谢才流速系数；</w:t>
      </w:r>
    </w:p>
    <w:p>
      <w:pPr>
        <w:ind w:firstLine="420" w:firstLineChars="200"/>
        <w:rPr>
          <w:rFonts w:ascii="仿宋_GB2312" w:eastAsia="仿宋_GB2312"/>
          <w:szCs w:val="21"/>
        </w:rPr>
      </w:pPr>
      <w:r>
        <w:rPr>
          <w:rFonts w:ascii="仿宋_GB2312" w:eastAsia="仿宋_GB2312"/>
          <w:szCs w:val="21"/>
        </w:rPr>
        <w:object>
          <v:shape id="_x0000_i1062" o:spt="75" type="#_x0000_t75" style="height:18.3pt;width:13.85pt;" o:ole="t" filled="f" o:preferrelative="t" stroked="f" coordsize="21600,21600">
            <v:path/>
            <v:fill on="f" focussize="0,0"/>
            <v:stroke on="f" joinstyle="miter"/>
            <v:imagedata r:id="rId81" o:title=""/>
            <o:lock v:ext="edit" aspectratio="t"/>
            <w10:wrap type="none"/>
            <w10:anchorlock/>
          </v:shape>
          <o:OLEObject Type="Embed" ProgID="Equation.3" ShapeID="_x0000_i1062" DrawAspect="Content" ObjectID="_1468075762" r:id="rId80">
            <o:LockedField>false</o:LockedField>
          </o:OLEObject>
        </w:object>
      </w:r>
      <w:r>
        <w:rPr>
          <w:rFonts w:hint="eastAsia" w:ascii="仿宋_GB2312" w:eastAsia="仿宋_GB2312"/>
          <w:szCs w:val="21"/>
        </w:rPr>
        <w:t>，</w:t>
      </w:r>
      <w:r>
        <w:rPr>
          <w:rFonts w:ascii="仿宋_GB2312" w:eastAsia="仿宋_GB2312"/>
          <w:szCs w:val="21"/>
        </w:rPr>
        <w:object>
          <v:shape id="_x0000_i1063" o:spt="75" type="#_x0000_t75" style="height:18.3pt;width:13.85pt;" o:ole="t" filled="f" o:preferrelative="t" stroked="f" coordsize="21600,21600">
            <v:path/>
            <v:fill on="f" focussize="0,0"/>
            <v:stroke on="f" joinstyle="miter"/>
            <v:imagedata r:id="rId83" o:title=""/>
            <o:lock v:ext="edit" aspectratio="t"/>
            <w10:wrap type="none"/>
            <w10:anchorlock/>
          </v:shape>
          <o:OLEObject Type="Embed" ProgID="Equation.3" ShapeID="_x0000_i1063" DrawAspect="Content" ObjectID="_1468075763" r:id="rId82">
            <o:LockedField>false</o:LockedField>
          </o:OLEObject>
        </w:object>
      </w:r>
      <w:r>
        <w:rPr>
          <w:rFonts w:hint="eastAsia" w:ascii="仿宋_GB2312" w:eastAsia="仿宋_GB2312"/>
          <w:szCs w:val="21"/>
        </w:rPr>
        <w:t>，</w:t>
      </w:r>
      <w:r>
        <w:rPr>
          <w:rFonts w:ascii="仿宋_GB2312" w:eastAsia="仿宋_GB2312"/>
          <w:szCs w:val="21"/>
        </w:rPr>
        <w:object>
          <v:shape id="_x0000_i1064" o:spt="75" type="#_x0000_t75" style="height:17.15pt;width:13.3pt;" o:ole="t" filled="f" o:preferrelative="t" stroked="f" coordsize="21600,21600">
            <v:path/>
            <v:fill on="f" focussize="0,0"/>
            <v:stroke on="f" joinstyle="miter"/>
            <v:imagedata r:id="rId85" o:title=""/>
            <o:lock v:ext="edit" aspectratio="t"/>
            <w10:wrap type="none"/>
            <w10:anchorlock/>
          </v:shape>
          <o:OLEObject Type="Embed" ProgID="Equation.3" ShapeID="_x0000_i1064" DrawAspect="Content" ObjectID="_1468075764" r:id="rId84">
            <o:LockedField>false</o:LockedField>
          </o:OLEObject>
        </w:object>
      </w:r>
      <w:r>
        <w:rPr>
          <w:rFonts w:hint="eastAsia" w:ascii="仿宋_GB2312" w:eastAsia="仿宋_GB2312"/>
          <w:szCs w:val="21"/>
        </w:rPr>
        <w:t>——桥下河滩部分过水断面积(m2)、谢才流速系数、平均水深(m)；</w:t>
      </w:r>
    </w:p>
    <w:p>
      <w:pPr>
        <w:ind w:firstLine="420" w:firstLineChars="200"/>
        <w:rPr>
          <w:rFonts w:ascii="仿宋_GB2312" w:eastAsia="仿宋_GB2312"/>
          <w:szCs w:val="21"/>
        </w:rPr>
      </w:pPr>
      <w:r>
        <w:rPr>
          <w:rFonts w:hint="eastAsia" w:ascii="仿宋_GB2312" w:eastAsia="仿宋_GB2312"/>
          <w:szCs w:val="21"/>
        </w:rPr>
        <w:t>E——与汛期含沙量有关的系数，可按表A.3.5.1的规定取值：</w:t>
      </w:r>
    </w:p>
    <w:p>
      <w:pPr>
        <w:ind w:firstLine="420" w:firstLineChars="200"/>
        <w:rPr>
          <w:rFonts w:ascii="仿宋_GB2312" w:eastAsia="仿宋_GB2312"/>
          <w:szCs w:val="21"/>
        </w:rPr>
      </w:pPr>
      <w:r>
        <w:rPr>
          <w:rFonts w:hint="eastAsia" w:ascii="仿宋_GB2312" w:eastAsia="仿宋_GB2312"/>
          <w:szCs w:val="21"/>
        </w:rPr>
        <w:t>表A.3.5.1           E系数</w:t>
      </w:r>
    </w:p>
    <w:tbl>
      <w:tblPr>
        <w:tblStyle w:val="2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2"/>
        <w:gridCol w:w="2324"/>
        <w:gridCol w:w="232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shd w:val="clear" w:color="auto" w:fill="auto"/>
            <w:vAlign w:val="center"/>
          </w:tcPr>
          <w:p>
            <w:pPr>
              <w:ind w:firstLine="420" w:firstLineChars="200"/>
              <w:rPr>
                <w:rFonts w:ascii="仿宋_GB2312" w:eastAsia="仿宋_GB2312"/>
                <w:szCs w:val="21"/>
              </w:rPr>
            </w:pPr>
            <w:r>
              <w:rPr>
                <w:rFonts w:hint="eastAsia" w:ascii="仿宋_GB2312" w:eastAsia="仿宋_GB2312"/>
                <w:szCs w:val="21"/>
              </w:rPr>
              <w:t>含沙量(kg/m3)</w:t>
            </w:r>
          </w:p>
        </w:tc>
        <w:tc>
          <w:tcPr>
            <w:tcW w:w="2324" w:type="dxa"/>
            <w:shd w:val="clear" w:color="auto" w:fill="auto"/>
            <w:vAlign w:val="center"/>
          </w:tcPr>
          <w:p>
            <w:pPr>
              <w:ind w:firstLine="420" w:firstLineChars="200"/>
              <w:rPr>
                <w:rFonts w:ascii="仿宋_GB2312" w:eastAsia="仿宋_GB2312"/>
                <w:szCs w:val="21"/>
              </w:rPr>
            </w:pPr>
            <w:r>
              <w:rPr>
                <w:rFonts w:hint="eastAsia" w:ascii="仿宋_GB2312" w:eastAsia="仿宋_GB2312"/>
                <w:szCs w:val="21"/>
              </w:rPr>
              <w:t>＜1.0</w:t>
            </w:r>
          </w:p>
        </w:tc>
        <w:tc>
          <w:tcPr>
            <w:tcW w:w="2325" w:type="dxa"/>
            <w:shd w:val="clear" w:color="auto" w:fill="auto"/>
            <w:vAlign w:val="center"/>
          </w:tcPr>
          <w:p>
            <w:pPr>
              <w:ind w:firstLine="420" w:firstLineChars="200"/>
              <w:rPr>
                <w:rFonts w:ascii="仿宋_GB2312" w:eastAsia="仿宋_GB2312"/>
                <w:szCs w:val="21"/>
              </w:rPr>
            </w:pPr>
            <w:r>
              <w:rPr>
                <w:rFonts w:hint="eastAsia" w:ascii="仿宋_GB2312" w:eastAsia="仿宋_GB2312"/>
                <w:szCs w:val="21"/>
              </w:rPr>
              <w:t>1～10</w:t>
            </w:r>
          </w:p>
        </w:tc>
        <w:tc>
          <w:tcPr>
            <w:tcW w:w="2325" w:type="dxa"/>
            <w:shd w:val="clear" w:color="auto" w:fill="auto"/>
            <w:vAlign w:val="center"/>
          </w:tcPr>
          <w:p>
            <w:pPr>
              <w:ind w:firstLine="420" w:firstLineChars="200"/>
              <w:rPr>
                <w:rFonts w:ascii="仿宋_GB2312" w:eastAsia="仿宋_GB2312"/>
                <w:szCs w:val="21"/>
              </w:rPr>
            </w:pPr>
            <w:r>
              <w:rPr>
                <w:rFonts w:hint="eastAsia" w:ascii="仿宋_GB2312" w:eastAsia="仿宋_GB2312"/>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12" w:type="dxa"/>
            <w:shd w:val="clear" w:color="auto" w:fill="auto"/>
            <w:vAlign w:val="center"/>
          </w:tcPr>
          <w:p>
            <w:pPr>
              <w:ind w:firstLine="420" w:firstLineChars="200"/>
              <w:rPr>
                <w:rFonts w:ascii="仿宋_GB2312" w:eastAsia="仿宋_GB2312"/>
                <w:szCs w:val="21"/>
              </w:rPr>
            </w:pPr>
            <w:r>
              <w:rPr>
                <w:rFonts w:ascii="仿宋_GB2312" w:eastAsia="仿宋_GB2312"/>
                <w:szCs w:val="21"/>
              </w:rPr>
              <w:t>E</w:t>
            </w:r>
          </w:p>
        </w:tc>
        <w:tc>
          <w:tcPr>
            <w:tcW w:w="2324" w:type="dxa"/>
            <w:shd w:val="clear" w:color="auto" w:fill="auto"/>
            <w:vAlign w:val="center"/>
          </w:tcPr>
          <w:p>
            <w:pPr>
              <w:ind w:firstLine="420" w:firstLineChars="200"/>
              <w:rPr>
                <w:rFonts w:ascii="仿宋_GB2312" w:eastAsia="仿宋_GB2312"/>
                <w:szCs w:val="21"/>
              </w:rPr>
            </w:pPr>
            <w:r>
              <w:rPr>
                <w:rFonts w:ascii="仿宋_GB2312" w:eastAsia="仿宋_GB2312"/>
                <w:szCs w:val="21"/>
              </w:rPr>
              <w:t>0.46</w:t>
            </w:r>
          </w:p>
        </w:tc>
        <w:tc>
          <w:tcPr>
            <w:tcW w:w="2325" w:type="dxa"/>
            <w:shd w:val="clear" w:color="auto" w:fill="auto"/>
            <w:vAlign w:val="center"/>
          </w:tcPr>
          <w:p>
            <w:pPr>
              <w:ind w:firstLine="420" w:firstLineChars="200"/>
              <w:rPr>
                <w:rFonts w:ascii="仿宋_GB2312" w:eastAsia="仿宋_GB2312"/>
                <w:szCs w:val="21"/>
              </w:rPr>
            </w:pPr>
            <w:r>
              <w:rPr>
                <w:rFonts w:ascii="仿宋_GB2312" w:eastAsia="仿宋_GB2312"/>
                <w:szCs w:val="21"/>
              </w:rPr>
              <w:t>0.66</w:t>
            </w:r>
          </w:p>
        </w:tc>
        <w:tc>
          <w:tcPr>
            <w:tcW w:w="2325" w:type="dxa"/>
            <w:shd w:val="clear" w:color="auto" w:fill="auto"/>
            <w:vAlign w:val="center"/>
          </w:tcPr>
          <w:p>
            <w:pPr>
              <w:ind w:firstLine="420" w:firstLineChars="200"/>
              <w:rPr>
                <w:rFonts w:ascii="仿宋_GB2312" w:eastAsia="仿宋_GB2312"/>
                <w:szCs w:val="21"/>
              </w:rPr>
            </w:pPr>
            <w:r>
              <w:rPr>
                <w:rFonts w:ascii="仿宋_GB2312" w:eastAsia="仿宋_GB2312"/>
                <w:szCs w:val="21"/>
              </w:rPr>
              <w:t>0.86</w:t>
            </w:r>
          </w:p>
        </w:tc>
      </w:tr>
    </w:tbl>
    <w:p>
      <w:pPr>
        <w:ind w:firstLine="420" w:firstLineChars="200"/>
        <w:rPr>
          <w:rFonts w:ascii="仿宋_GB2312" w:eastAsia="仿宋_GB2312"/>
          <w:szCs w:val="21"/>
        </w:rPr>
      </w:pPr>
      <w:r>
        <w:rPr>
          <w:rFonts w:hint="eastAsia" w:ascii="仿宋_GB2312" w:eastAsia="仿宋_GB2312"/>
          <w:szCs w:val="21"/>
        </w:rPr>
        <w:t>注：表中含沙量是从历年汛期6、7、8、9月中，选出的年最大月平均值的算术平均值。</w:t>
      </w:r>
    </w:p>
    <w:p>
      <w:pPr>
        <w:ind w:firstLine="420" w:firstLineChars="200"/>
        <w:rPr>
          <w:rFonts w:ascii="仿宋_GB2312" w:eastAsia="仿宋_GB2312"/>
          <w:szCs w:val="21"/>
        </w:rPr>
      </w:pPr>
      <w:r>
        <w:rPr>
          <w:rFonts w:hint="eastAsia" w:ascii="仿宋_GB2312" w:eastAsia="仿宋_GB2312"/>
          <w:szCs w:val="21"/>
        </w:rPr>
        <w:t>A——单宽流量集中系数，</w:t>
      </w:r>
      <w:r>
        <w:rPr>
          <w:rFonts w:ascii="仿宋_GB2312" w:eastAsia="仿宋_GB2312"/>
          <w:szCs w:val="21"/>
        </w:rPr>
        <w:object>
          <v:shape id="_x0000_i1065" o:spt="75" type="#_x0000_t75" style="height:44.85pt;width:73.65pt;" o:ole="t" filled="f" o:preferrelative="t" stroked="f" coordsize="21600,21600">
            <v:path/>
            <v:fill on="f" focussize="0,0"/>
            <v:stroke on="f" joinstyle="miter"/>
            <v:imagedata r:id="rId87" o:title=""/>
            <o:lock v:ext="edit" aspectratio="t"/>
            <w10:wrap type="none"/>
            <w10:anchorlock/>
          </v:shape>
          <o:OLEObject Type="Embed" ProgID="Equation.3" ShapeID="_x0000_i1065" DrawAspect="Content" ObjectID="_1468075765" r:id="rId86">
            <o:LockedField>false</o:LockedField>
          </o:OLEObject>
        </w:object>
      </w:r>
      <w:r>
        <w:rPr>
          <w:rFonts w:hint="eastAsia" w:ascii="仿宋_GB2312" w:eastAsia="仿宋_GB2312"/>
          <w:szCs w:val="21"/>
        </w:rPr>
        <w:t>,其中</w:t>
      </w:r>
      <w:r>
        <w:rPr>
          <w:rFonts w:ascii="仿宋_GB2312" w:eastAsia="仿宋_GB2312"/>
          <w:szCs w:val="21"/>
        </w:rPr>
        <w:object>
          <v:shape id="_x0000_i1066" o:spt="75" type="#_x0000_t75" style="height:18.3pt;width:16.05pt;" o:ole="t" filled="f" o:preferrelative="t" stroked="f" coordsize="21600,21600">
            <v:path/>
            <v:fill on="f" focussize="0,0"/>
            <v:stroke on="f" joinstyle="miter"/>
            <v:imagedata r:id="rId89" o:title=""/>
            <o:lock v:ext="edit" aspectratio="t"/>
            <w10:wrap type="none"/>
            <w10:anchorlock/>
          </v:shape>
          <o:OLEObject Type="Embed" ProgID="Equation.3" ShapeID="_x0000_i1066" DrawAspect="Content" ObjectID="_1468075766" r:id="rId88">
            <o:LockedField>false</o:LockedField>
          </o:OLEObject>
        </w:object>
      </w:r>
      <w:r>
        <w:rPr>
          <w:rFonts w:hint="eastAsia" w:ascii="仿宋_GB2312" w:eastAsia="仿宋_GB2312"/>
          <w:szCs w:val="21"/>
        </w:rPr>
        <w:t>、</w:t>
      </w:r>
      <w:r>
        <w:rPr>
          <w:rFonts w:ascii="仿宋_GB2312" w:eastAsia="仿宋_GB2312"/>
          <w:szCs w:val="21"/>
        </w:rPr>
        <w:object>
          <v:shape id="_x0000_i1067" o:spt="75" type="#_x0000_t75" style="height:16.05pt;width:13.85pt;" o:ole="t" filled="f" o:preferrelative="t" stroked="f" coordsize="21600,21600">
            <v:path/>
            <v:fill on="f" focussize="0,0"/>
            <v:stroke on="f" joinstyle="miter"/>
            <v:imagedata r:id="rId91" o:title=""/>
            <o:lock v:ext="edit" aspectratio="t"/>
            <w10:wrap type="none"/>
            <w10:anchorlock/>
          </v:shape>
          <o:OLEObject Type="Embed" ProgID="Equation.3" ShapeID="_x0000_i1067" DrawAspect="Content" ObjectID="_1468075767" r:id="rId90">
            <o:LockedField>false</o:LockedField>
          </o:OLEObject>
        </w:object>
      </w:r>
      <w:r>
        <w:rPr>
          <w:rFonts w:hint="eastAsia" w:ascii="仿宋_GB2312" w:eastAsia="仿宋_GB2312"/>
          <w:szCs w:val="21"/>
        </w:rPr>
        <w:t>为造床流量时的河宽和平均水深；对于河槽宽浅的游荡河段、变迁河段，当</w:t>
      </w:r>
      <w:r>
        <w:rPr>
          <w:rFonts w:ascii="仿宋_GB2312" w:eastAsia="仿宋_GB2312"/>
          <w:szCs w:val="21"/>
        </w:rPr>
        <w:object>
          <v:shape id="_x0000_i1068" o:spt="75" type="#_x0000_t75" style="height:18.3pt;width:16.05pt;" o:ole="t" filled="f" o:preferrelative="t" stroked="f" coordsize="21600,21600">
            <v:path/>
            <v:fill on="f" focussize="0,0"/>
            <v:stroke on="f" joinstyle="miter"/>
            <v:imagedata r:id="rId89" o:title=""/>
            <o:lock v:ext="edit" aspectratio="t"/>
            <w10:wrap type="none"/>
            <w10:anchorlock/>
          </v:shape>
          <o:OLEObject Type="Embed" ProgID="Equation.3" ShapeID="_x0000_i1068" DrawAspect="Content" ObjectID="_1468075768" r:id="rId92">
            <o:LockedField>false</o:LockedField>
          </o:OLEObject>
        </w:object>
      </w:r>
      <w:r>
        <w:rPr>
          <w:rFonts w:hint="eastAsia" w:ascii="仿宋_GB2312" w:eastAsia="仿宋_GB2312"/>
          <w:szCs w:val="21"/>
        </w:rPr>
        <w:t>值过大和平滩水位不易决定时，可采用</w:t>
      </w:r>
      <w:r>
        <w:rPr>
          <w:rFonts w:ascii="仿宋_GB2312" w:eastAsia="仿宋_GB2312"/>
          <w:szCs w:val="21"/>
        </w:rPr>
        <w:object>
          <v:shape id="_x0000_i1069" o:spt="75" type="#_x0000_t75" style="height:36pt;width:53.15pt;" o:ole="t" filled="f" o:preferrelative="t" stroked="f" coordsize="21600,21600">
            <v:path/>
            <v:fill on="f" focussize="0,0"/>
            <v:stroke on="f" joinstyle="miter"/>
            <v:imagedata r:id="rId94" o:title=""/>
            <o:lock v:ext="edit" aspectratio="t"/>
            <w10:wrap type="none"/>
            <w10:anchorlock/>
          </v:shape>
          <o:OLEObject Type="Embed" ProgID="Equation.3" ShapeID="_x0000_i1069" DrawAspect="Content" ObjectID="_1468075769" r:id="rId93">
            <o:LockedField>false</o:LockedField>
          </o:OLEObject>
        </w:object>
      </w:r>
      <w:r>
        <w:rPr>
          <w:rFonts w:hint="eastAsia" w:ascii="仿宋_GB2312" w:eastAsia="仿宋_GB2312"/>
          <w:szCs w:val="21"/>
        </w:rPr>
        <w:t>，即A≤1.8；</w:t>
      </w:r>
    </w:p>
    <w:p>
      <w:pPr>
        <w:ind w:firstLine="420" w:firstLineChars="200"/>
        <w:rPr>
          <w:rFonts w:ascii="仿宋_GB2312" w:eastAsia="仿宋_GB2312"/>
          <w:szCs w:val="21"/>
        </w:rPr>
      </w:pPr>
      <w:r>
        <w:rPr>
          <w:rFonts w:ascii="仿宋_GB2312" w:eastAsia="仿宋_GB2312"/>
          <w:szCs w:val="21"/>
        </w:rPr>
        <w:object>
          <v:shape id="_x0000_i1070" o:spt="75" type="#_x0000_t75" style="height:18.85pt;width:14.95pt;" o:ole="t" filled="f" o:preferrelative="t" stroked="f" coordsize="21600,21600">
            <v:path/>
            <v:fill on="f" focussize="0,0"/>
            <v:stroke on="f" joinstyle="miter"/>
            <v:imagedata r:id="rId96" o:title=""/>
            <o:lock v:ext="edit" aspectratio="t"/>
            <w10:wrap type="none"/>
            <w10:anchorlock/>
          </v:shape>
          <o:OLEObject Type="Embed" ProgID="Equation.3" ShapeID="_x0000_i1070" DrawAspect="Content" ObjectID="_1468075770" r:id="rId95">
            <o:LockedField>false</o:LockedField>
          </o:OLEObject>
        </w:object>
      </w:r>
      <w:r>
        <w:rPr>
          <w:rFonts w:hint="eastAsia" w:ascii="仿宋_GB2312" w:eastAsia="仿宋_GB2312"/>
          <w:szCs w:val="21"/>
        </w:rPr>
        <w:t>——河槽土平均粒径(mm)。</w:t>
      </w:r>
    </w:p>
    <w:p>
      <w:pPr>
        <w:ind w:firstLine="420" w:firstLineChars="200"/>
        <w:rPr>
          <w:rFonts w:ascii="仿宋_GB2312" w:eastAsia="仿宋_GB2312"/>
          <w:szCs w:val="21"/>
        </w:rPr>
      </w:pPr>
      <w:r>
        <w:rPr>
          <w:rFonts w:hint="eastAsia" w:ascii="仿宋_GB2312" w:eastAsia="仿宋_GB2312"/>
          <w:szCs w:val="21"/>
        </w:rPr>
        <w:t>2）河滩及人工渠道部分</w:t>
      </w:r>
    </w:p>
    <w:p>
      <w:pPr>
        <w:ind w:firstLine="420" w:firstLineChars="200"/>
        <w:rPr>
          <w:rFonts w:ascii="仿宋_GB2312" w:eastAsia="仿宋_GB2312"/>
          <w:szCs w:val="21"/>
        </w:rPr>
      </w:pPr>
      <w:r>
        <w:rPr>
          <w:rFonts w:ascii="仿宋_GB2312" w:eastAsia="仿宋_GB2312"/>
          <w:szCs w:val="21"/>
        </w:rPr>
        <w:object>
          <v:shape id="_x0000_i1071" o:spt="75" type="#_x0000_t75" style="height:101.35pt;width:110.75pt;" o:ole="t" filled="f" o:preferrelative="t" stroked="f" coordsize="21600,21600">
            <v:path/>
            <v:fill on="f" focussize="0,0"/>
            <v:stroke on="f" joinstyle="miter"/>
            <v:imagedata r:id="rId98" o:title=""/>
            <o:lock v:ext="edit" aspectratio="t"/>
            <w10:wrap type="none"/>
            <w10:anchorlock/>
          </v:shape>
          <o:OLEObject Type="Embed" ProgID="Equation.3" ShapeID="_x0000_i1071" DrawAspect="Content" ObjectID="_1468075771" r:id="rId97">
            <o:LockedField>false</o:LockedField>
          </o:OLEObject>
        </w:object>
      </w:r>
      <w:r>
        <w:rPr>
          <w:rFonts w:hint="eastAsia" w:ascii="仿宋_GB2312" w:eastAsia="仿宋_GB2312"/>
          <w:szCs w:val="21"/>
        </w:rPr>
        <w:t>A.3.5-2</w:t>
      </w:r>
    </w:p>
    <w:p>
      <w:pPr>
        <w:ind w:firstLine="420" w:firstLineChars="200"/>
        <w:rPr>
          <w:rFonts w:ascii="仿宋_GB2312" w:eastAsia="仿宋_GB2312"/>
          <w:szCs w:val="21"/>
        </w:rPr>
      </w:pPr>
      <w:r>
        <w:rPr>
          <w:rFonts w:hint="eastAsia" w:ascii="仿宋_GB2312" w:eastAsia="仿宋_GB2312"/>
          <w:szCs w:val="21"/>
        </w:rPr>
        <w:t>式中：</w:t>
      </w:r>
      <w:r>
        <w:rPr>
          <w:rFonts w:ascii="仿宋_GB2312" w:eastAsia="仿宋_GB2312"/>
          <w:szCs w:val="21"/>
        </w:rPr>
        <w:object>
          <v:shape id="_x0000_i1072" o:spt="75" type="#_x0000_t75" style="height:18.3pt;width:14.95pt;" o:ole="t" filled="f" o:preferrelative="t" stroked="f" coordsize="21600,21600">
            <v:path/>
            <v:fill on="f" focussize="0,0"/>
            <v:stroke on="f" joinstyle="miter"/>
            <v:imagedata r:id="rId100" o:title=""/>
            <o:lock v:ext="edit" aspectratio="t"/>
            <w10:wrap type="none"/>
            <w10:anchorlock/>
          </v:shape>
          <o:OLEObject Type="Embed" ProgID="Equation.3" ShapeID="_x0000_i1072" DrawAspect="Content" ObjectID="_1468075772" r:id="rId99">
            <o:LockedField>false</o:LockedField>
          </o:OLEObject>
        </w:object>
      </w:r>
      <w:r>
        <w:rPr>
          <w:rFonts w:hint="eastAsia" w:ascii="仿宋_GB2312" w:eastAsia="仿宋_GB2312"/>
          <w:szCs w:val="21"/>
        </w:rPr>
        <w:t>——桥下河滩部分通过的设计流量(m3/s)，可按下式计算：</w:t>
      </w:r>
    </w:p>
    <w:p>
      <w:pPr>
        <w:ind w:firstLine="420" w:firstLineChars="200"/>
        <w:rPr>
          <w:rFonts w:ascii="仿宋_GB2312" w:eastAsia="仿宋_GB2312"/>
          <w:szCs w:val="21"/>
        </w:rPr>
      </w:pPr>
      <w:r>
        <w:rPr>
          <w:rFonts w:ascii="仿宋_GB2312" w:eastAsia="仿宋_GB2312"/>
          <w:szCs w:val="21"/>
        </w:rPr>
        <w:object>
          <v:shape id="_x0000_i1073" o:spt="75" type="#_x0000_t75" style="height:45.4pt;width:162.3pt;" o:ole="t" filled="f" o:preferrelative="t" stroked="f" coordsize="21600,21600">
            <v:path/>
            <v:fill on="f" focussize="0,0"/>
            <v:stroke on="f" joinstyle="miter"/>
            <v:imagedata r:id="rId102" o:title=""/>
            <o:lock v:ext="edit" aspectratio="t"/>
            <w10:wrap type="none"/>
            <w10:anchorlock/>
          </v:shape>
          <o:OLEObject Type="Embed" ProgID="Equation.3" ShapeID="_x0000_i1073" DrawAspect="Content" ObjectID="_1468075773" r:id="rId101">
            <o:LockedField>false</o:LockedField>
          </o:OLEObject>
        </w:object>
      </w:r>
      <w:r>
        <w:rPr>
          <w:rFonts w:hint="eastAsia" w:ascii="仿宋_GB2312" w:eastAsia="仿宋_GB2312"/>
          <w:szCs w:val="21"/>
        </w:rPr>
        <w:t>A.3.5-4</w:t>
      </w:r>
    </w:p>
    <w:p>
      <w:pPr>
        <w:ind w:firstLine="420" w:firstLineChars="200"/>
        <w:rPr>
          <w:rFonts w:ascii="仿宋_GB2312" w:eastAsia="仿宋_GB2312"/>
          <w:szCs w:val="21"/>
        </w:rPr>
      </w:pPr>
      <w:r>
        <w:rPr>
          <w:rFonts w:ascii="仿宋_GB2312" w:eastAsia="仿宋_GB2312"/>
          <w:szCs w:val="21"/>
        </w:rPr>
        <w:object>
          <v:shape id="_x0000_i1074" o:spt="75" type="#_x0000_t75" style="height:18.3pt;width:17.15pt;" o:ole="t" filled="f" o:preferrelative="t" stroked="f" coordsize="21600,21600">
            <v:path/>
            <v:fill on="f" focussize="0,0"/>
            <v:stroke on="f" joinstyle="miter"/>
            <v:imagedata r:id="rId104" o:title=""/>
            <o:lock v:ext="edit" aspectratio="t"/>
            <w10:wrap type="none"/>
            <w10:anchorlock/>
          </v:shape>
          <o:OLEObject Type="Embed" ProgID="Equation.3" ShapeID="_x0000_i1074" DrawAspect="Content" ObjectID="_1468075774" r:id="rId103">
            <o:LockedField>false</o:LockedField>
          </o:OLEObject>
        </w:object>
      </w:r>
      <w:r>
        <w:rPr>
          <w:rFonts w:hint="eastAsia" w:ascii="仿宋_GB2312" w:eastAsia="仿宋_GB2312"/>
          <w:szCs w:val="21"/>
        </w:rPr>
        <w:t>——桥下河滩最大水深(m)；</w:t>
      </w:r>
    </w:p>
    <w:p>
      <w:pPr>
        <w:ind w:firstLine="420" w:firstLineChars="200"/>
        <w:rPr>
          <w:rFonts w:ascii="仿宋_GB2312" w:eastAsia="仿宋_GB2312"/>
          <w:szCs w:val="21"/>
        </w:rPr>
      </w:pPr>
      <w:r>
        <w:rPr>
          <w:rFonts w:ascii="仿宋_GB2312" w:eastAsia="仿宋_GB2312"/>
          <w:szCs w:val="21"/>
        </w:rPr>
        <w:object>
          <v:shape id="_x0000_i1075" o:spt="75" type="#_x0000_t75" style="height:18.85pt;width:18.3pt;" o:ole="t" filled="f" o:preferrelative="t" stroked="f" coordsize="21600,21600">
            <v:path/>
            <v:fill on="f" focussize="0,0"/>
            <v:stroke on="f" joinstyle="miter"/>
            <v:imagedata r:id="rId106" o:title=""/>
            <o:lock v:ext="edit" aspectratio="t"/>
            <w10:wrap type="none"/>
            <w10:anchorlock/>
          </v:shape>
          <o:OLEObject Type="Embed" ProgID="Equation.3" ShapeID="_x0000_i1075" DrawAspect="Content" ObjectID="_1468075775" r:id="rId105">
            <o:LockedField>false</o:LockedField>
          </o:OLEObject>
        </w:object>
      </w:r>
      <w:r>
        <w:rPr>
          <w:rFonts w:hint="eastAsia" w:ascii="仿宋_GB2312" w:eastAsia="仿宋_GB2312"/>
          <w:szCs w:val="21"/>
        </w:rPr>
        <w:t>——河滩水深</w:t>
      </w:r>
      <w:r>
        <w:rPr>
          <w:rFonts w:ascii="仿宋_GB2312" w:eastAsia="仿宋_GB2312"/>
          <w:szCs w:val="21"/>
        </w:rPr>
        <w:t>1m</w:t>
      </w:r>
      <w:r>
        <w:rPr>
          <w:rFonts w:hint="eastAsia" w:ascii="仿宋_GB2312" w:eastAsia="仿宋_GB2312"/>
          <w:szCs w:val="21"/>
        </w:rPr>
        <w:t>时非粘性土不冲刷流速(m/s)；</w:t>
      </w:r>
    </w:p>
    <w:p>
      <w:pPr>
        <w:ind w:firstLine="420" w:firstLineChars="200"/>
        <w:rPr>
          <w:rFonts w:ascii="仿宋_GB2312" w:eastAsia="仿宋_GB2312"/>
          <w:szCs w:val="21"/>
        </w:rPr>
      </w:pPr>
      <w:r>
        <w:rPr>
          <w:rFonts w:ascii="仿宋_GB2312" w:eastAsia="仿宋_GB2312"/>
          <w:szCs w:val="21"/>
        </w:rPr>
        <w:object>
          <v:shape id="_x0000_i1076" o:spt="75" type="#_x0000_t75" style="height:18.3pt;width:13.85pt;" o:ole="t" filled="f" o:preferrelative="t" stroked="f" coordsize="21600,21600">
            <v:path/>
            <v:fill on="f" focussize="0,0"/>
            <v:stroke on="f" joinstyle="miter"/>
            <v:imagedata r:id="rId108" o:title=""/>
            <o:lock v:ext="edit" aspectratio="t"/>
            <w10:wrap type="none"/>
            <w10:anchorlock/>
          </v:shape>
          <o:OLEObject Type="Embed" ProgID="Equation.3" ShapeID="_x0000_i1076" DrawAspect="Content" ObjectID="_1468075776" r:id="rId107">
            <o:LockedField>false</o:LockedField>
          </o:OLEObject>
        </w:object>
      </w:r>
      <w:r>
        <w:rPr>
          <w:rFonts w:hint="eastAsia" w:ascii="仿宋_GB2312" w:eastAsia="仿宋_GB2312"/>
          <w:szCs w:val="21"/>
        </w:rPr>
        <w:t>——桥下河滩部分桥孔过水净宽(m)；</w:t>
      </w:r>
    </w:p>
    <w:p>
      <w:pPr>
        <w:ind w:firstLine="420" w:firstLineChars="200"/>
        <w:rPr>
          <w:rFonts w:ascii="仿宋_GB2312" w:eastAsia="仿宋_GB2312"/>
          <w:szCs w:val="21"/>
        </w:rPr>
      </w:pPr>
      <w:r>
        <w:rPr>
          <w:rFonts w:ascii="仿宋_GB2312" w:eastAsia="仿宋_GB2312"/>
          <w:szCs w:val="21"/>
        </w:rPr>
        <w:object>
          <v:shape id="_x0000_i1077" o:spt="75" type="#_x0000_t75" style="height:18.3pt;width:13.85pt;" o:ole="t" filled="f" o:preferrelative="t" stroked="f" coordsize="21600,21600">
            <v:path/>
            <v:fill on="f" focussize="0,0"/>
            <v:stroke on="f" joinstyle="miter"/>
            <v:imagedata r:id="rId110" o:title=""/>
            <o:lock v:ext="edit" aspectratio="t"/>
            <w10:wrap type="none"/>
            <w10:anchorlock/>
          </v:shape>
          <o:OLEObject Type="Embed" ProgID="Equation.3" ShapeID="_x0000_i1077" DrawAspect="Content" ObjectID="_1468075777" r:id="rId109">
            <o:LockedField>false</o:LockedField>
          </o:OLEObject>
        </w:object>
      </w:r>
      <w:r>
        <w:rPr>
          <w:rFonts w:hint="eastAsia" w:ascii="仿宋_GB2312" w:eastAsia="仿宋_GB2312"/>
          <w:szCs w:val="21"/>
        </w:rPr>
        <w:t>——河滩流量非均匀分配系数，</w:t>
      </w:r>
      <w:r>
        <w:rPr>
          <w:rFonts w:ascii="仿宋_GB2312" w:eastAsia="仿宋_GB2312"/>
          <w:szCs w:val="21"/>
        </w:rPr>
        <w:object>
          <v:shape id="_x0000_i1078" o:spt="75" type="#_x0000_t75" style="height:18.3pt;width:13.85pt;" o:ole="t" filled="f" o:preferrelative="t" stroked="f" coordsize="21600,21600">
            <v:path/>
            <v:fill on="f" focussize="0,0"/>
            <v:stroke on="f" joinstyle="miter"/>
            <v:imagedata r:id="rId112" o:title=""/>
            <o:lock v:ext="edit" aspectratio="t"/>
            <w10:wrap type="none"/>
            <w10:anchorlock/>
          </v:shape>
          <o:OLEObject Type="Embed" ProgID="Equation.3" ShapeID="_x0000_i1078" DrawAspect="Content" ObjectID="_1468075778" r:id="rId111">
            <o:LockedField>false</o:LockedField>
          </o:OLEObject>
        </w:object>
      </w:r>
      <w:r>
        <w:rPr>
          <w:rFonts w:hint="eastAsia" w:ascii="仿宋_GB2312" w:eastAsia="仿宋_GB2312"/>
          <w:szCs w:val="21"/>
        </w:rPr>
        <w:t>=1.0～1.15。</w:t>
      </w:r>
    </w:p>
    <w:p>
      <w:pPr>
        <w:ind w:firstLine="420" w:firstLineChars="200"/>
        <w:rPr>
          <w:rFonts w:ascii="仿宋_GB2312" w:eastAsia="仿宋_GB2312"/>
          <w:szCs w:val="21"/>
        </w:rPr>
      </w:pPr>
      <w:r>
        <w:rPr>
          <w:rFonts w:hint="eastAsia" w:ascii="仿宋_GB2312" w:eastAsia="仿宋_GB2312"/>
          <w:szCs w:val="21"/>
        </w:rPr>
        <w:t>2、粘性土河床的桥下一般冲刷按以下公式计算：</w:t>
      </w:r>
    </w:p>
    <w:p>
      <w:pPr>
        <w:ind w:firstLine="420" w:firstLineChars="200"/>
        <w:rPr>
          <w:rFonts w:ascii="仿宋_GB2312" w:eastAsia="仿宋_GB2312"/>
          <w:szCs w:val="21"/>
        </w:rPr>
      </w:pPr>
      <w:r>
        <w:rPr>
          <w:rFonts w:hint="eastAsia" w:ascii="仿宋_GB2312" w:eastAsia="仿宋_GB2312"/>
          <w:szCs w:val="21"/>
        </w:rPr>
        <w:t>1）河槽部分：</w:t>
      </w:r>
    </w:p>
    <w:p>
      <w:pPr>
        <w:ind w:firstLine="420" w:firstLineChars="200"/>
        <w:rPr>
          <w:rFonts w:ascii="仿宋_GB2312" w:eastAsia="仿宋_GB2312"/>
          <w:szCs w:val="21"/>
        </w:rPr>
      </w:pPr>
      <w:r>
        <w:rPr>
          <w:rFonts w:ascii="仿宋_GB2312" w:eastAsia="仿宋_GB2312"/>
          <w:szCs w:val="21"/>
        </w:rPr>
        <w:object>
          <v:shape id="_x0000_i1079" o:spt="75" type="#_x0000_t75" style="height:101.35pt;width:108.55pt;" o:ole="t" filled="f" o:preferrelative="t" stroked="f" coordsize="21600,21600">
            <v:path/>
            <v:fill on="f" focussize="0,0"/>
            <v:stroke on="f" joinstyle="miter"/>
            <v:imagedata r:id="rId114" o:title=""/>
            <o:lock v:ext="edit" aspectratio="t"/>
            <w10:wrap type="none"/>
            <w10:anchorlock/>
          </v:shape>
          <o:OLEObject Type="Embed" ProgID="Equation.3" ShapeID="_x0000_i1079" DrawAspect="Content" ObjectID="_1468075779" r:id="rId113">
            <o:LockedField>false</o:LockedField>
          </o:OLEObject>
        </w:object>
      </w:r>
      <w:r>
        <w:rPr>
          <w:rFonts w:hint="eastAsia" w:ascii="仿宋_GB2312" w:eastAsia="仿宋_GB2312"/>
          <w:szCs w:val="21"/>
        </w:rPr>
        <w:t>A.3.5</w:t>
      </w:r>
      <w:r>
        <w:rPr>
          <w:rFonts w:ascii="仿宋_GB2312" w:eastAsia="仿宋_GB2312"/>
          <w:szCs w:val="21"/>
        </w:rPr>
        <w:t>-5</w:t>
      </w:r>
    </w:p>
    <w:p>
      <w:pPr>
        <w:ind w:firstLine="420" w:firstLineChars="200"/>
        <w:rPr>
          <w:rFonts w:ascii="仿宋_GB2312" w:eastAsia="仿宋_GB2312"/>
          <w:szCs w:val="21"/>
        </w:rPr>
      </w:pPr>
      <w:r>
        <w:rPr>
          <w:rFonts w:hint="eastAsia" w:ascii="仿宋_GB2312" w:eastAsia="仿宋_GB2312"/>
          <w:szCs w:val="21"/>
        </w:rPr>
        <w:t>式中：A——单宽流量集中系数，A=1.0～1.2；</w:t>
      </w:r>
    </w:p>
    <w:p>
      <w:pPr>
        <w:ind w:firstLine="420" w:firstLineChars="200"/>
        <w:rPr>
          <w:rFonts w:ascii="仿宋_GB2312" w:eastAsia="仿宋_GB2312"/>
          <w:szCs w:val="21"/>
        </w:rPr>
      </w:pPr>
      <w:r>
        <w:rPr>
          <w:rFonts w:hint="eastAsia" w:ascii="仿宋_GB2312" w:eastAsia="仿宋_GB2312"/>
          <w:szCs w:val="21"/>
        </w:rPr>
        <w:t>IL——冲刷范围内粘性土样的液性指数，IL的范围为0.16～1.19。</w:t>
      </w:r>
    </w:p>
    <w:p>
      <w:pPr>
        <w:ind w:firstLine="420" w:firstLineChars="200"/>
        <w:rPr>
          <w:rFonts w:ascii="仿宋_GB2312" w:eastAsia="仿宋_GB2312"/>
          <w:szCs w:val="21"/>
        </w:rPr>
      </w:pPr>
      <w:r>
        <w:rPr>
          <w:rFonts w:hint="eastAsia" w:ascii="仿宋_GB2312" w:eastAsia="仿宋_GB2312"/>
          <w:szCs w:val="21"/>
        </w:rPr>
        <w:t>2）河滩部分</w:t>
      </w:r>
    </w:p>
    <w:p>
      <w:pPr>
        <w:ind w:firstLine="420" w:firstLineChars="200"/>
        <w:rPr>
          <w:rFonts w:ascii="仿宋_GB2312" w:eastAsia="仿宋_GB2312"/>
          <w:szCs w:val="21"/>
        </w:rPr>
      </w:pPr>
      <w:r>
        <w:rPr>
          <w:rFonts w:ascii="仿宋_GB2312" w:eastAsia="仿宋_GB2312"/>
          <w:szCs w:val="21"/>
        </w:rPr>
        <w:object>
          <v:shape id="_x0000_i1080" o:spt="75" type="#_x0000_t75" style="height:101.35pt;width:98.6pt;" o:ole="t" filled="f" o:preferrelative="t" stroked="f" coordsize="21600,21600">
            <v:path/>
            <v:fill on="f" focussize="0,0"/>
            <v:stroke on="f" joinstyle="miter"/>
            <v:imagedata r:id="rId116" o:title=""/>
            <o:lock v:ext="edit" aspectratio="t"/>
            <w10:wrap type="none"/>
            <w10:anchorlock/>
          </v:shape>
          <o:OLEObject Type="Embed" ProgID="Equation.3" ShapeID="_x0000_i1080" DrawAspect="Content" ObjectID="_1468075780" r:id="rId115">
            <o:LockedField>false</o:LockedField>
          </o:OLEObject>
        </w:object>
      </w:r>
      <w:r>
        <w:rPr>
          <w:rFonts w:hint="eastAsia" w:ascii="仿宋_GB2312" w:eastAsia="仿宋_GB2312"/>
          <w:szCs w:val="21"/>
        </w:rPr>
        <w:t>A.3.5</w:t>
      </w:r>
      <w:r>
        <w:rPr>
          <w:rFonts w:ascii="仿宋_GB2312" w:eastAsia="仿宋_GB2312"/>
          <w:szCs w:val="21"/>
        </w:rPr>
        <w:t>-6</w:t>
      </w:r>
    </w:p>
    <w:p>
      <w:pPr>
        <w:ind w:firstLine="420" w:firstLineChars="200"/>
        <w:rPr>
          <w:rFonts w:ascii="仿宋_GB2312" w:eastAsia="仿宋_GB2312"/>
          <w:szCs w:val="21"/>
        </w:rPr>
      </w:pPr>
      <w:r>
        <w:rPr>
          <w:rFonts w:hint="eastAsia" w:ascii="仿宋_GB2312" w:eastAsia="仿宋_GB2312"/>
          <w:szCs w:val="21"/>
        </w:rPr>
        <w:t>式中符号意义同前。</w:t>
      </w:r>
    </w:p>
    <w:p>
      <w:pPr>
        <w:ind w:firstLine="420" w:firstLineChars="200"/>
        <w:rPr>
          <w:rFonts w:ascii="仿宋_GB2312" w:eastAsia="仿宋_GB2312"/>
          <w:szCs w:val="21"/>
        </w:rPr>
      </w:pPr>
      <w:r>
        <w:rPr>
          <w:rFonts w:hint="eastAsia" w:ascii="仿宋_GB2312" w:eastAsia="仿宋_GB2312"/>
          <w:szCs w:val="21"/>
        </w:rPr>
        <w:t>3、 非粘性土河床桥墩（或渡槽支墩等）下局部冲刷可按下列公式计算。</w:t>
      </w:r>
    </w:p>
    <w:p>
      <w:pPr>
        <w:ind w:firstLine="420" w:firstLineChars="200"/>
        <w:rPr>
          <w:rFonts w:ascii="仿宋_GB2312" w:eastAsia="仿宋_GB2312"/>
          <w:szCs w:val="21"/>
        </w:rPr>
      </w:pPr>
      <w:r>
        <w:rPr>
          <w:rFonts w:hint="eastAsia" w:ascii="仿宋_GB2312" w:eastAsia="仿宋_GB2312"/>
          <w:szCs w:val="21"/>
        </w:rPr>
        <w:t xml:space="preserve">当v≤v0    </w:t>
      </w:r>
      <w:r>
        <w:rPr>
          <w:rFonts w:ascii="仿宋_GB2312" w:eastAsia="仿宋_GB2312"/>
          <w:szCs w:val="21"/>
        </w:rPr>
        <w:object>
          <v:shape id="_x0000_i1081" o:spt="75" type="#_x0000_t75" style="height:20.5pt;width:108.55pt;" o:ole="t" filled="f" o:preferrelative="t" stroked="f" coordsize="21600,21600">
            <v:path/>
            <v:fill on="f" focussize="0,0"/>
            <v:stroke on="f" joinstyle="miter"/>
            <v:imagedata r:id="rId118" o:title=""/>
            <o:lock v:ext="edit" aspectratio="t"/>
            <w10:wrap type="none"/>
            <w10:anchorlock/>
          </v:shape>
          <o:OLEObject Type="Embed" ProgID="Equation.3" ShapeID="_x0000_i1081" DrawAspect="Content" ObjectID="_1468075781" r:id="rId117">
            <o:LockedField>false</o:LockedField>
          </o:OLEObject>
        </w:object>
      </w:r>
      <w:r>
        <w:rPr>
          <w:rFonts w:ascii="仿宋_GB2312" w:eastAsia="仿宋_GB2312"/>
          <w:szCs w:val="21"/>
        </w:rPr>
        <w:t xml:space="preserve">         6.4.8-1</w:t>
      </w:r>
    </w:p>
    <w:p>
      <w:pPr>
        <w:ind w:firstLine="420" w:firstLineChars="200"/>
        <w:rPr>
          <w:rFonts w:ascii="仿宋_GB2312" w:eastAsia="仿宋_GB2312"/>
          <w:szCs w:val="21"/>
        </w:rPr>
      </w:pPr>
      <w:r>
        <w:rPr>
          <w:rFonts w:hint="eastAsia" w:ascii="仿宋_GB2312" w:eastAsia="仿宋_GB2312"/>
          <w:szCs w:val="21"/>
        </w:rPr>
        <w:t xml:space="preserve">当v＞v0    </w:t>
      </w:r>
      <w:r>
        <w:rPr>
          <w:rFonts w:ascii="仿宋_GB2312" w:eastAsia="仿宋_GB2312"/>
          <w:szCs w:val="21"/>
        </w:rPr>
        <w:object>
          <v:shape id="_x0000_i1082" o:spt="75" type="#_x0000_t75" style="height:41pt;width:159.5pt;" o:ole="t" filled="f" o:preferrelative="t" stroked="f" coordsize="21600,21600">
            <v:path/>
            <v:fill on="f" focussize="0,0"/>
            <v:stroke on="f" joinstyle="miter"/>
            <v:imagedata r:id="rId120" o:title=""/>
            <o:lock v:ext="edit" aspectratio="t"/>
            <w10:wrap type="none"/>
            <w10:anchorlock/>
          </v:shape>
          <o:OLEObject Type="Embed" ProgID="Equation.3" ShapeID="_x0000_i1082" DrawAspect="Content" ObjectID="_1468075782" r:id="rId119">
            <o:LockedField>false</o:LockedField>
          </o:OLEObject>
        </w:object>
      </w:r>
      <w:r>
        <w:rPr>
          <w:rFonts w:ascii="仿宋_GB2312" w:eastAsia="仿宋_GB2312"/>
          <w:szCs w:val="21"/>
        </w:rPr>
        <w:t xml:space="preserve">  6.4.8-2</w:t>
      </w:r>
    </w:p>
    <w:p>
      <w:pPr>
        <w:ind w:firstLine="420" w:firstLineChars="200"/>
        <w:rPr>
          <w:rFonts w:ascii="仿宋_GB2312" w:eastAsia="仿宋_GB2312"/>
          <w:szCs w:val="21"/>
        </w:rPr>
      </w:pPr>
      <w:r>
        <w:rPr>
          <w:rFonts w:hint="eastAsia" w:ascii="仿宋_GB2312" w:eastAsia="仿宋_GB2312"/>
          <w:szCs w:val="21"/>
        </w:rPr>
        <w:t>式中：</w:t>
      </w:r>
      <w:r>
        <w:rPr>
          <w:rFonts w:ascii="仿宋_GB2312" w:eastAsia="仿宋_GB2312"/>
          <w:szCs w:val="21"/>
        </w:rPr>
        <w:object>
          <v:shape id="_x0000_i1083" o:spt="75" type="#_x0000_t75" style="height:18.3pt;width:13.3pt;" o:ole="t" filled="f" o:preferrelative="t" stroked="f" coordsize="21600,21600">
            <v:path/>
            <v:fill on="f" focussize="0,0"/>
            <v:stroke on="f" joinstyle="miter"/>
            <v:imagedata r:id="rId122" o:title=""/>
            <o:lock v:ext="edit" aspectratio="t"/>
            <w10:wrap type="none"/>
            <w10:anchorlock/>
          </v:shape>
          <o:OLEObject Type="Embed" ProgID="Equation.3" ShapeID="_x0000_i1083" DrawAspect="Content" ObjectID="_1468075783" r:id="rId121">
            <o:LockedField>false</o:LockedField>
          </o:OLEObject>
        </w:object>
      </w:r>
      <w:r>
        <w:rPr>
          <w:rFonts w:hint="eastAsia" w:ascii="仿宋_GB2312" w:eastAsia="仿宋_GB2312"/>
          <w:szCs w:val="21"/>
        </w:rPr>
        <w:t>——桥墩局部冲刷坑深度(m)；</w:t>
      </w:r>
    </w:p>
    <w:p>
      <w:pPr>
        <w:ind w:firstLine="420" w:firstLineChars="200"/>
        <w:rPr>
          <w:rFonts w:ascii="仿宋_GB2312" w:eastAsia="仿宋_GB2312"/>
          <w:szCs w:val="21"/>
        </w:rPr>
      </w:pPr>
      <w:r>
        <w:rPr>
          <w:rFonts w:ascii="仿宋_GB2312" w:eastAsia="仿宋_GB2312"/>
          <w:szCs w:val="21"/>
        </w:rPr>
        <w:object>
          <v:shape id="_x0000_i1084" o:spt="75" type="#_x0000_t75" style="height:17.15pt;width:13.85pt;" o:ole="t" filled="f" o:preferrelative="t" stroked="f" coordsize="21600,21600">
            <v:path/>
            <v:fill on="f" focussize="0,0"/>
            <v:stroke on="f" joinstyle="miter"/>
            <v:imagedata r:id="rId124" o:title=""/>
            <o:lock v:ext="edit" aspectratio="t"/>
            <w10:wrap type="none"/>
            <w10:anchorlock/>
          </v:shape>
          <o:OLEObject Type="Embed" ProgID="Equation.3" ShapeID="_x0000_i1084" DrawAspect="Content" ObjectID="_1468075784" r:id="rId123">
            <o:LockedField>false</o:LockedField>
          </o:OLEObject>
        </w:object>
      </w:r>
      <w:r>
        <w:rPr>
          <w:rFonts w:hint="eastAsia" w:ascii="仿宋_GB2312" w:eastAsia="仿宋_GB2312"/>
          <w:szCs w:val="21"/>
        </w:rPr>
        <w:t>——桥墩计算宽度(m)；</w:t>
      </w:r>
    </w:p>
    <w:p>
      <w:pPr>
        <w:ind w:firstLine="420" w:firstLineChars="200"/>
        <w:rPr>
          <w:rFonts w:ascii="仿宋_GB2312" w:eastAsia="仿宋_GB2312"/>
          <w:szCs w:val="21"/>
        </w:rPr>
      </w:pPr>
      <w:r>
        <w:rPr>
          <w:rFonts w:ascii="仿宋_GB2312" w:eastAsia="仿宋_GB2312"/>
          <w:szCs w:val="21"/>
        </w:rPr>
        <w:t xml:space="preserve">      V</w:t>
      </w:r>
      <w:r>
        <w:rPr>
          <w:rFonts w:hint="eastAsia" w:ascii="仿宋_GB2312" w:eastAsia="仿宋_GB2312"/>
          <w:szCs w:val="21"/>
        </w:rPr>
        <w:t>——一般冲刷后墩前行近流速(m/s)；</w:t>
      </w:r>
    </w:p>
    <w:p>
      <w:pPr>
        <w:ind w:firstLine="420" w:firstLineChars="200"/>
        <w:rPr>
          <w:rFonts w:ascii="仿宋_GB2312" w:eastAsia="仿宋_GB2312"/>
          <w:szCs w:val="21"/>
        </w:rPr>
      </w:pPr>
      <w:r>
        <w:rPr>
          <w:rFonts w:ascii="仿宋_GB2312" w:eastAsia="仿宋_GB2312"/>
          <w:szCs w:val="21"/>
        </w:rPr>
        <w:object>
          <v:shape id="_x0000_i1085" o:spt="75" type="#_x0000_t75" style="height:18.3pt;width:13.3pt;" o:ole="t" filled="f" o:preferrelative="t" stroked="f" coordsize="21600,21600">
            <v:path/>
            <v:fill on="f" focussize="0,0"/>
            <v:stroke on="f" joinstyle="miter"/>
            <v:imagedata r:id="rId126" o:title=""/>
            <o:lock v:ext="edit" aspectratio="t"/>
            <w10:wrap type="none"/>
            <w10:anchorlock/>
          </v:shape>
          <o:OLEObject Type="Embed" ProgID="Equation.3" ShapeID="_x0000_i1085" DrawAspect="Content" ObjectID="_1468075785" r:id="rId125">
            <o:LockedField>false</o:LockedField>
          </o:OLEObject>
        </w:object>
      </w:r>
      <w:r>
        <w:rPr>
          <w:rFonts w:hint="eastAsia" w:ascii="仿宋_GB2312" w:eastAsia="仿宋_GB2312"/>
          <w:szCs w:val="21"/>
        </w:rPr>
        <w:t>——河床泥沙起动流速(m/s)；</w:t>
      </w:r>
    </w:p>
    <w:p>
      <w:pPr>
        <w:ind w:firstLine="420" w:firstLineChars="200"/>
        <w:rPr>
          <w:rFonts w:ascii="仿宋_GB2312" w:eastAsia="仿宋_GB2312"/>
          <w:szCs w:val="21"/>
        </w:rPr>
      </w:pPr>
      <w:r>
        <w:rPr>
          <w:rFonts w:ascii="仿宋_GB2312" w:eastAsia="仿宋_GB2312"/>
          <w:szCs w:val="21"/>
        </w:rPr>
        <w:object>
          <v:shape id="_x0000_i1086" o:spt="75" type="#_x0000_t75" style="height:40.45pt;width:182.75pt;" o:ole="t" filled="f" o:preferrelative="t" stroked="f" coordsize="21600,21600">
            <v:path/>
            <v:fill on="f" focussize="0,0"/>
            <v:stroke on="f" joinstyle="miter"/>
            <v:imagedata r:id="rId128" o:title=""/>
            <o:lock v:ext="edit" aspectratio="t"/>
            <w10:wrap type="none"/>
            <w10:anchorlock/>
          </v:shape>
          <o:OLEObject Type="Embed" ProgID="Equation.3" ShapeID="_x0000_i1086" DrawAspect="Content" ObjectID="_1468075786" r:id="rId127">
            <o:LockedField>false</o:LockedField>
          </o:OLEObject>
        </w:object>
      </w:r>
    </w:p>
    <w:p>
      <w:pPr>
        <w:ind w:firstLine="420" w:firstLineChars="200"/>
        <w:rPr>
          <w:rFonts w:ascii="仿宋_GB2312" w:eastAsia="仿宋_GB2312"/>
          <w:szCs w:val="21"/>
        </w:rPr>
      </w:pPr>
      <w:r>
        <w:rPr>
          <w:rFonts w:ascii="仿宋_GB2312" w:eastAsia="仿宋_GB2312"/>
          <w:szCs w:val="21"/>
        </w:rPr>
        <w:object>
          <v:shape id="_x0000_i1087" o:spt="75" type="#_x0000_t75" style="height:17.15pt;width:11.1pt;" o:ole="t" filled="f" o:preferrelative="t" stroked="f" coordsize="21600,21600">
            <v:path/>
            <v:fill on="f" focussize="0,0"/>
            <v:stroke on="f" joinstyle="miter"/>
            <v:imagedata r:id="rId130" o:title=""/>
            <o:lock v:ext="edit" aspectratio="t"/>
            <w10:wrap type="none"/>
            <w10:anchorlock/>
          </v:shape>
          <o:OLEObject Type="Embed" ProgID="Equation.3" ShapeID="_x0000_i1087" DrawAspect="Content" ObjectID="_1468075787" r:id="rId129">
            <o:LockedField>false</o:LockedField>
          </o:OLEObject>
        </w:object>
      </w:r>
      <w:r>
        <w:rPr>
          <w:rFonts w:hint="eastAsia" w:ascii="仿宋_GB2312" w:eastAsia="仿宋_GB2312"/>
          <w:szCs w:val="21"/>
        </w:rPr>
        <w:t>——河床土平均粒径(mm)；</w:t>
      </w:r>
    </w:p>
    <w:p>
      <w:pPr>
        <w:ind w:firstLine="420" w:firstLineChars="200"/>
        <w:rPr>
          <w:rFonts w:ascii="仿宋_GB2312" w:eastAsia="仿宋_GB2312"/>
          <w:szCs w:val="21"/>
        </w:rPr>
      </w:pPr>
      <w:r>
        <w:rPr>
          <w:rFonts w:ascii="仿宋_GB2312" w:eastAsia="仿宋_GB2312"/>
          <w:szCs w:val="21"/>
        </w:rPr>
        <w:object>
          <v:shape id="_x0000_i1088" o:spt="75" type="#_x0000_t75" style="height:18.85pt;width:17.15pt;" o:ole="t" filled="f" o:preferrelative="t" stroked="f" coordsize="21600,21600">
            <v:path/>
            <v:fill on="f" focussize="0,0"/>
            <v:stroke on="f" joinstyle="miter"/>
            <v:imagedata r:id="rId132" o:title=""/>
            <o:lock v:ext="edit" aspectratio="t"/>
            <w10:wrap type="none"/>
            <w10:anchorlock/>
          </v:shape>
          <o:OLEObject Type="Embed" ProgID="Equation.3" ShapeID="_x0000_i1088" DrawAspect="Content" ObjectID="_1468075788" r:id="rId131">
            <o:LockedField>false</o:LockedField>
          </o:OLEObject>
        </w:object>
      </w:r>
      <w:r>
        <w:rPr>
          <w:rFonts w:hint="eastAsia" w:ascii="仿宋_GB2312" w:eastAsia="仿宋_GB2312"/>
          <w:szCs w:val="21"/>
        </w:rPr>
        <w:t>——墩形系数；</w:t>
      </w:r>
    </w:p>
    <w:p>
      <w:pPr>
        <w:ind w:firstLine="420" w:firstLineChars="200"/>
        <w:rPr>
          <w:rFonts w:ascii="仿宋_GB2312" w:eastAsia="仿宋_GB2312"/>
          <w:szCs w:val="21"/>
        </w:rPr>
      </w:pPr>
      <w:r>
        <w:rPr>
          <w:rFonts w:ascii="仿宋_GB2312" w:eastAsia="仿宋_GB2312"/>
          <w:szCs w:val="21"/>
        </w:rPr>
        <w:object>
          <v:shape id="_x0000_i1089" o:spt="75" type="#_x0000_t75" style="height:18.85pt;width:17.15pt;" o:ole="t" filled="f" o:preferrelative="t" stroked="f" coordsize="21600,21600">
            <v:path/>
            <v:fill on="f" focussize="0,0"/>
            <v:stroke on="f" joinstyle="miter"/>
            <v:imagedata r:id="rId134" o:title=""/>
            <o:lock v:ext="edit" aspectratio="t"/>
            <w10:wrap type="none"/>
            <w10:anchorlock/>
          </v:shape>
          <o:OLEObject Type="Embed" ProgID="Equation.3" ShapeID="_x0000_i1089" DrawAspect="Content" ObjectID="_1468075789" r:id="rId133">
            <o:LockedField>false</o:LockedField>
          </o:OLEObject>
        </w:object>
      </w:r>
      <w:r>
        <w:rPr>
          <w:rFonts w:hint="eastAsia" w:ascii="仿宋_GB2312" w:eastAsia="仿宋_GB2312"/>
          <w:szCs w:val="21"/>
        </w:rPr>
        <w:t>——河床颗粒的影响系数，</w:t>
      </w:r>
    </w:p>
    <w:p>
      <w:pPr>
        <w:ind w:firstLine="420" w:firstLineChars="200"/>
        <w:rPr>
          <w:rFonts w:ascii="仿宋_GB2312" w:eastAsia="仿宋_GB2312"/>
          <w:szCs w:val="21"/>
        </w:rPr>
      </w:pPr>
      <w:r>
        <w:rPr>
          <w:rFonts w:ascii="仿宋_GB2312" w:eastAsia="仿宋_GB2312"/>
          <w:szCs w:val="21"/>
        </w:rPr>
        <w:object>
          <v:shape id="_x0000_i1090" o:spt="75" type="#_x0000_t75" style="height:38.2pt;width:116.85pt;" o:ole="t" filled="f" o:preferrelative="t" stroked="f" coordsize="21600,21600">
            <v:path/>
            <v:fill on="f" focussize="0,0"/>
            <v:stroke on="f" joinstyle="miter"/>
            <v:imagedata r:id="rId136" o:title=""/>
            <o:lock v:ext="edit" aspectratio="t"/>
            <w10:wrap type="none"/>
            <w10:anchorlock/>
          </v:shape>
          <o:OLEObject Type="Embed" ProgID="Equation.3" ShapeID="_x0000_i1090" DrawAspect="Content" ObjectID="_1468075790" r:id="rId135">
            <o:LockedField>false</o:LockedField>
          </o:OLEObject>
        </w:object>
      </w:r>
    </w:p>
    <w:p>
      <w:pPr>
        <w:ind w:firstLine="420" w:firstLineChars="200"/>
        <w:rPr>
          <w:rFonts w:ascii="仿宋_GB2312" w:eastAsia="仿宋_GB2312"/>
          <w:szCs w:val="21"/>
        </w:rPr>
      </w:pPr>
      <w:r>
        <w:rPr>
          <w:rFonts w:ascii="仿宋_GB2312" w:eastAsia="仿宋_GB2312"/>
          <w:szCs w:val="21"/>
        </w:rPr>
        <w:object>
          <v:shape id="_x0000_i1091" o:spt="75" type="#_x0000_t75" style="height:18.85pt;width:13.3pt;" o:ole="t" filled="f" o:preferrelative="t" stroked="f" coordsize="21600,21600">
            <v:path/>
            <v:fill on="f" focussize="0,0"/>
            <v:stroke on="f" joinstyle="miter"/>
            <v:imagedata r:id="rId138" o:title=""/>
            <o:lock v:ext="edit" aspectratio="t"/>
            <w10:wrap type="none"/>
            <w10:anchorlock/>
          </v:shape>
          <o:OLEObject Type="Embed" ProgID="Equation.3" ShapeID="_x0000_i1091" DrawAspect="Content" ObjectID="_1468075791" r:id="rId137">
            <o:LockedField>false</o:LockedField>
          </o:OLEObject>
        </w:object>
      </w:r>
      <w:r>
        <w:rPr>
          <w:rFonts w:hint="eastAsia" w:ascii="仿宋_GB2312" w:eastAsia="仿宋_GB2312"/>
          <w:szCs w:val="21"/>
        </w:rPr>
        <w:t>——墩前始冲流速(m/s)，</w:t>
      </w:r>
    </w:p>
    <w:p>
      <w:pPr>
        <w:ind w:firstLine="420" w:firstLineChars="200"/>
        <w:rPr>
          <w:rFonts w:ascii="仿宋_GB2312" w:eastAsia="仿宋_GB2312"/>
          <w:szCs w:val="21"/>
        </w:rPr>
      </w:pPr>
      <w:r>
        <w:rPr>
          <w:rFonts w:ascii="仿宋_GB2312" w:eastAsia="仿宋_GB2312"/>
          <w:szCs w:val="21"/>
        </w:rPr>
        <w:object>
          <v:shape id="_x0000_i1092" o:spt="75" type="#_x0000_t75" style="height:41pt;width:103pt;" o:ole="t" filled="f" o:preferrelative="t" stroked="f" coordsize="21600,21600">
            <v:path/>
            <v:fill on="f" focussize="0,0"/>
            <v:stroke on="f" joinstyle="miter"/>
            <v:imagedata r:id="rId140" o:title=""/>
            <o:lock v:ext="edit" aspectratio="t"/>
            <w10:wrap type="none"/>
            <w10:anchorlock/>
          </v:shape>
          <o:OLEObject Type="Embed" ProgID="Equation.3" ShapeID="_x0000_i1092" DrawAspect="Content" ObjectID="_1468075792" r:id="rId139">
            <o:LockedField>false</o:LockedField>
          </o:OLEObject>
        </w:object>
      </w:r>
    </w:p>
    <w:p>
      <w:pPr>
        <w:ind w:firstLine="420" w:firstLineChars="200"/>
        <w:rPr>
          <w:rFonts w:ascii="仿宋_GB2312" w:eastAsia="仿宋_GB2312"/>
          <w:szCs w:val="21"/>
        </w:rPr>
      </w:pPr>
      <w:r>
        <w:rPr>
          <w:rFonts w:hint="eastAsia" w:ascii="仿宋_GB2312" w:eastAsia="仿宋_GB2312"/>
          <w:szCs w:val="21"/>
        </w:rPr>
        <w:t>n——指数，</w:t>
      </w:r>
      <w:r>
        <w:rPr>
          <w:rFonts w:ascii="仿宋_GB2312" w:eastAsia="仿宋_GB2312"/>
          <w:szCs w:val="21"/>
        </w:rPr>
        <w:object>
          <v:shape id="_x0000_i1093" o:spt="75" type="#_x0000_t75" style="height:42.1pt;width:73.65pt;" o:ole="t" filled="f" o:preferrelative="t" stroked="f" coordsize="21600,21600">
            <v:path/>
            <v:fill on="f" focussize="0,0"/>
            <v:stroke on="f" joinstyle="miter"/>
            <v:imagedata r:id="rId142" o:title=""/>
            <o:lock v:ext="edit" aspectratio="t"/>
            <w10:wrap type="none"/>
            <w10:anchorlock/>
          </v:shape>
          <o:OLEObject Type="Embed" ProgID="Equation.3" ShapeID="_x0000_i1093" DrawAspect="Content" ObjectID="_1468075793" r:id="rId141">
            <o:LockedField>false</o:LockedField>
          </o:OLEObject>
        </w:object>
      </w:r>
    </w:p>
    <w:p>
      <w:pPr>
        <w:ind w:firstLine="420" w:firstLineChars="200"/>
        <w:rPr>
          <w:rFonts w:ascii="仿宋_GB2312" w:eastAsia="仿宋_GB2312"/>
          <w:szCs w:val="21"/>
        </w:rPr>
      </w:pPr>
      <w:r>
        <w:rPr>
          <w:rFonts w:hint="eastAsia" w:ascii="仿宋_GB2312" w:eastAsia="仿宋_GB2312"/>
          <w:szCs w:val="21"/>
        </w:rPr>
        <w:t>4、粘性土河床桥墩（或渡槽支墩等）下局部冲刷可参照下式计算。</w:t>
      </w:r>
    </w:p>
    <w:p>
      <w:pPr>
        <w:ind w:firstLine="420" w:firstLineChars="200"/>
        <w:rPr>
          <w:rFonts w:ascii="仿宋_GB2312" w:eastAsia="仿宋_GB2312"/>
          <w:szCs w:val="21"/>
        </w:rPr>
      </w:pPr>
      <w:r>
        <w:rPr>
          <w:rFonts w:hint="eastAsia" w:ascii="仿宋_GB2312" w:eastAsia="仿宋_GB2312"/>
          <w:szCs w:val="21"/>
        </w:rPr>
        <w:t>当</w:t>
      </w:r>
      <w:r>
        <w:rPr>
          <w:rFonts w:ascii="仿宋_GB2312" w:eastAsia="仿宋_GB2312"/>
          <w:szCs w:val="21"/>
        </w:rPr>
        <w:object>
          <v:shape id="_x0000_i1094" o:spt="75" type="#_x0000_t75" style="height:36pt;width:18.3pt;" o:ole="t" filled="f" o:preferrelative="t" stroked="f" coordsize="21600,21600">
            <v:path/>
            <v:fill on="f" focussize="0,0"/>
            <v:stroke on="f" joinstyle="miter"/>
            <v:imagedata r:id="rId144" o:title=""/>
            <o:lock v:ext="edit" aspectratio="t"/>
            <w10:wrap type="none"/>
            <w10:anchorlock/>
          </v:shape>
          <o:OLEObject Type="Embed" ProgID="Equation.3" ShapeID="_x0000_i1094" DrawAspect="Content" ObjectID="_1468075794" r:id="rId143">
            <o:LockedField>false</o:LockedField>
          </o:OLEObject>
        </w:object>
      </w:r>
      <w:r>
        <w:rPr>
          <w:rFonts w:hint="eastAsia" w:ascii="仿宋_GB2312" w:eastAsia="仿宋_GB2312"/>
          <w:szCs w:val="21"/>
        </w:rPr>
        <w:t xml:space="preserve">≥2.5    </w:t>
      </w:r>
      <w:r>
        <w:rPr>
          <w:rFonts w:ascii="仿宋_GB2312" w:eastAsia="仿宋_GB2312"/>
          <w:szCs w:val="21"/>
        </w:rPr>
        <w:object>
          <v:shape id="_x0000_i1095" o:spt="75" type="#_x0000_t75" style="height:20.5pt;width:106.35pt;" o:ole="t" filled="f" o:preferrelative="t" stroked="f" coordsize="21600,21600">
            <v:path/>
            <v:fill on="f" focussize="0,0"/>
            <v:stroke on="f" joinstyle="miter"/>
            <v:imagedata r:id="rId146" o:title=""/>
            <o:lock v:ext="edit" aspectratio="t"/>
            <w10:wrap type="none"/>
            <w10:anchorlock/>
          </v:shape>
          <o:OLEObject Type="Embed" ProgID="Equation.3" ShapeID="_x0000_i1095" DrawAspect="Content" ObjectID="_1468075795" r:id="rId145">
            <o:LockedField>false</o:LockedField>
          </o:OLEObject>
        </w:object>
      </w:r>
      <w:r>
        <w:rPr>
          <w:rFonts w:hint="eastAsia" w:ascii="仿宋_GB2312" w:eastAsia="仿宋_GB2312"/>
          <w:szCs w:val="21"/>
        </w:rPr>
        <w:t>A.3.5-7</w:t>
      </w:r>
    </w:p>
    <w:p>
      <w:pPr>
        <w:ind w:firstLine="420" w:firstLineChars="200"/>
        <w:rPr>
          <w:rFonts w:ascii="仿宋_GB2312" w:eastAsia="仿宋_GB2312"/>
          <w:szCs w:val="21"/>
        </w:rPr>
      </w:pPr>
      <w:r>
        <w:rPr>
          <w:rFonts w:hint="eastAsia" w:ascii="仿宋_GB2312" w:eastAsia="仿宋_GB2312"/>
          <w:szCs w:val="21"/>
        </w:rPr>
        <w:t>当</w:t>
      </w:r>
      <w:r>
        <w:rPr>
          <w:rFonts w:ascii="仿宋_GB2312" w:eastAsia="仿宋_GB2312"/>
          <w:szCs w:val="21"/>
        </w:rPr>
        <w:object>
          <v:shape id="_x0000_i1096" o:spt="75" type="#_x0000_t75" style="height:36pt;width:18.3pt;" o:ole="t" filled="f" o:preferrelative="t" stroked="f" coordsize="21600,21600">
            <v:path/>
            <v:fill on="f" focussize="0,0"/>
            <v:stroke on="f" joinstyle="miter"/>
            <v:imagedata r:id="rId148" o:title=""/>
            <o:lock v:ext="edit" aspectratio="t"/>
            <w10:wrap type="none"/>
            <w10:anchorlock/>
          </v:shape>
          <o:OLEObject Type="Embed" ProgID="Equation.3" ShapeID="_x0000_i1096" DrawAspect="Content" ObjectID="_1468075796" r:id="rId147">
            <o:LockedField>false</o:LockedField>
          </o:OLEObject>
        </w:object>
      </w:r>
      <w:r>
        <w:rPr>
          <w:rFonts w:hint="eastAsia" w:ascii="仿宋_GB2312" w:eastAsia="仿宋_GB2312"/>
          <w:szCs w:val="21"/>
        </w:rPr>
        <w:t xml:space="preserve">＜2.5    </w:t>
      </w:r>
      <w:r>
        <w:rPr>
          <w:rFonts w:ascii="仿宋_GB2312" w:eastAsia="仿宋_GB2312"/>
          <w:szCs w:val="21"/>
        </w:rPr>
        <w:object>
          <v:shape id="_x0000_i1097" o:spt="75" type="#_x0000_t75" style="height:20.5pt;width:117.4pt;" o:ole="t" filled="f" o:preferrelative="t" stroked="f" coordsize="21600,21600">
            <v:path/>
            <v:fill on="f" focussize="0,0"/>
            <v:stroke on="f" joinstyle="miter"/>
            <v:imagedata r:id="rId150" o:title=""/>
            <o:lock v:ext="edit" aspectratio="t"/>
            <w10:wrap type="none"/>
            <w10:anchorlock/>
          </v:shape>
          <o:OLEObject Type="Embed" ProgID="Equation.3" ShapeID="_x0000_i1097" DrawAspect="Content" ObjectID="_1468075797" r:id="rId149">
            <o:LockedField>false</o:LockedField>
          </o:OLEObject>
        </w:object>
      </w:r>
      <w:r>
        <w:rPr>
          <w:rFonts w:hint="eastAsia" w:ascii="仿宋_GB2312" w:eastAsia="仿宋_GB2312"/>
          <w:szCs w:val="21"/>
        </w:rPr>
        <w:t>A.3.5-8</w:t>
      </w:r>
    </w:p>
    <w:p>
      <w:pPr>
        <w:ind w:firstLine="420" w:firstLineChars="200"/>
        <w:rPr>
          <w:rFonts w:ascii="仿宋_GB2312" w:eastAsia="仿宋_GB2312"/>
          <w:szCs w:val="21"/>
        </w:rPr>
      </w:pPr>
      <w:r>
        <w:rPr>
          <w:rFonts w:hint="eastAsia" w:ascii="仿宋_GB2312" w:eastAsia="仿宋_GB2312"/>
          <w:szCs w:val="21"/>
        </w:rPr>
        <w:t>式中：IL——冲刷范围内粘性土样的液性指数，IL的范围为0.16～1.48。</w:t>
      </w:r>
    </w:p>
    <w:p>
      <w:pPr>
        <w:pStyle w:val="36"/>
        <w:rPr>
          <w:rFonts w:ascii="宋体" w:hAnsi="宋体"/>
        </w:rPr>
      </w:pPr>
    </w:p>
    <w:p>
      <w:pPr>
        <w:pStyle w:val="35"/>
        <w:spacing w:before="0" w:after="0"/>
        <w:rPr>
          <w:rFonts w:ascii="宋体" w:hAnsi="宋体"/>
        </w:rPr>
      </w:pPr>
      <w:bookmarkStart w:id="212" w:name="_Toc82190199"/>
      <w:bookmarkStart w:id="213" w:name="_Toc15574"/>
      <w:bookmarkStart w:id="214" w:name="_Toc76546966"/>
      <w:bookmarkStart w:id="215" w:name="_Toc76547029"/>
      <w:bookmarkStart w:id="216" w:name="_Toc81294341"/>
      <w:r>
        <w:rPr>
          <w:rFonts w:ascii="Arial" w:hAnsi="Arial" w:cs="Arial"/>
        </w:rPr>
        <w:t xml:space="preserve">A.4 </w:t>
      </w:r>
      <w:r>
        <w:rPr>
          <w:rFonts w:hint="eastAsia" w:ascii="宋体" w:hAnsi="宋体"/>
        </w:rPr>
        <w:t xml:space="preserve"> 河势影响分析计算</w:t>
      </w:r>
      <w:bookmarkEnd w:id="212"/>
      <w:bookmarkEnd w:id="213"/>
      <w:bookmarkEnd w:id="214"/>
      <w:bookmarkEnd w:id="215"/>
      <w:bookmarkEnd w:id="216"/>
    </w:p>
    <w:p>
      <w:pPr>
        <w:pStyle w:val="36"/>
        <w:rPr>
          <w:rFonts w:ascii="宋体" w:hAnsi="宋体"/>
        </w:rPr>
      </w:pPr>
      <w:r>
        <w:rPr>
          <w:rFonts w:ascii="Arial" w:hAnsi="Arial" w:cs="Arial"/>
        </w:rPr>
        <w:t xml:space="preserve">A.4.1 </w:t>
      </w:r>
      <w:r>
        <w:rPr>
          <w:rFonts w:hint="eastAsia" w:ascii="宋体" w:hAnsi="宋体"/>
        </w:rPr>
        <w:t xml:space="preserve"> 根据河道、渠系的地质、床沙组成等情况和历史演变过程，结合工程情况，分析建设项目建成后对河势稳定的影响，可采用河床演变分析、数学模型计算、物理模型试验等方法进行。</w:t>
      </w:r>
    </w:p>
    <w:p>
      <w:pPr>
        <w:pStyle w:val="36"/>
        <w:rPr>
          <w:rFonts w:ascii="宋体" w:hAnsi="宋体"/>
        </w:rPr>
      </w:pPr>
      <w:r>
        <w:rPr>
          <w:rFonts w:ascii="Arial" w:hAnsi="Arial" w:cs="Arial"/>
        </w:rPr>
        <w:t xml:space="preserve">A.4.2 </w:t>
      </w:r>
      <w:r>
        <w:rPr>
          <w:rFonts w:hint="eastAsia" w:ascii="宋体" w:hAnsi="宋体"/>
        </w:rPr>
        <w:t xml:space="preserve"> 应分析计算建设项目对主要汊道分流、分沙比的影响值，代表断面流速分布及其变化情况，主流线、深槽、洲滩、岸滩断面等的变化，建设项目影响范围内防洪工程及其他设施附近流速、流向的变化，代表性垂线流速、流向变化等情况。</w:t>
      </w:r>
    </w:p>
    <w:p>
      <w:pPr>
        <w:pStyle w:val="35"/>
        <w:spacing w:before="0" w:after="0"/>
        <w:rPr>
          <w:rFonts w:ascii="宋体" w:hAnsi="宋体"/>
        </w:rPr>
      </w:pPr>
      <w:bookmarkStart w:id="217" w:name="_Toc76547030"/>
      <w:bookmarkStart w:id="218" w:name="_Toc82190200"/>
      <w:bookmarkStart w:id="219" w:name="_Toc76546967"/>
      <w:bookmarkStart w:id="220" w:name="_Toc13602"/>
      <w:bookmarkStart w:id="221" w:name="_Toc81294342"/>
      <w:r>
        <w:rPr>
          <w:rFonts w:ascii="Arial" w:hAnsi="Arial" w:cs="Arial"/>
        </w:rPr>
        <w:t xml:space="preserve">A.5 </w:t>
      </w:r>
      <w:r>
        <w:rPr>
          <w:rFonts w:hint="eastAsia" w:ascii="宋体" w:hAnsi="宋体"/>
        </w:rPr>
        <w:t xml:space="preserve"> 防洪工程影响分析计算</w:t>
      </w:r>
      <w:bookmarkEnd w:id="217"/>
      <w:bookmarkEnd w:id="218"/>
      <w:bookmarkEnd w:id="219"/>
      <w:bookmarkEnd w:id="220"/>
      <w:bookmarkEnd w:id="221"/>
    </w:p>
    <w:p>
      <w:pPr>
        <w:pStyle w:val="36"/>
        <w:rPr>
          <w:rFonts w:ascii="宋体" w:hAnsi="宋体"/>
        </w:rPr>
      </w:pPr>
      <w:r>
        <w:rPr>
          <w:rFonts w:ascii="Arial" w:hAnsi="Arial" w:cs="Arial"/>
        </w:rPr>
        <w:t xml:space="preserve">A.5.1 </w:t>
      </w:r>
      <w:r>
        <w:rPr>
          <w:rFonts w:hint="eastAsia" w:ascii="宋体" w:hAnsi="宋体"/>
        </w:rPr>
        <w:t xml:space="preserve"> 采用定向钻、盾构、顶管等方式穿越堤基的建设项目，应重点分析计算施工期对堤防渗透稳定、抗滑稳定和变形；盾构竖井位于堤防附近的，还应分析计算盾构竖井开挖对堤防渗流稳定和抗滑稳定的影响。</w:t>
      </w:r>
    </w:p>
    <w:p>
      <w:pPr>
        <w:pStyle w:val="36"/>
        <w:rPr>
          <w:rFonts w:ascii="宋体" w:hAnsi="宋体"/>
        </w:rPr>
      </w:pPr>
      <w:r>
        <w:rPr>
          <w:rFonts w:ascii="Arial" w:hAnsi="Arial" w:cs="Arial"/>
        </w:rPr>
        <w:t xml:space="preserve">A.5.2 </w:t>
      </w:r>
      <w:r>
        <w:rPr>
          <w:rFonts w:hint="eastAsia" w:ascii="宋体" w:hAnsi="宋体"/>
        </w:rPr>
        <w:t xml:space="preserve"> 穿越堤身的建设项目，应重点分析计算施工期的堤防顶高程、抗滑稳定性和运行期的堤防渗透稳定性；采用爬堤方式跨越堤防的建设项目，应重点分析计算施工期的堤防抗滑稳定性。</w:t>
      </w:r>
    </w:p>
    <w:p>
      <w:pPr>
        <w:pStyle w:val="36"/>
        <w:rPr>
          <w:rFonts w:ascii="宋体" w:hAnsi="宋体"/>
        </w:rPr>
      </w:pPr>
      <w:r>
        <w:rPr>
          <w:rFonts w:ascii="Arial" w:hAnsi="Arial" w:cs="Arial"/>
        </w:rPr>
        <w:t>A.5.3</w:t>
      </w:r>
      <w:r>
        <w:rPr>
          <w:rFonts w:hint="eastAsia" w:ascii="宋体" w:hAnsi="宋体"/>
        </w:rPr>
        <w:t xml:space="preserve">  跨越堤防的桥梁、管道、线路等建设项目，应重点分析计算近堤工程基础施工及工程建成后对堤防渗流稳定和抗滑稳定的影响。</w:t>
      </w:r>
    </w:p>
    <w:p>
      <w:pPr>
        <w:pStyle w:val="47"/>
        <w:ind w:firstLine="0" w:firstLineChars="0"/>
      </w:pPr>
      <w:r>
        <w:rPr>
          <w:rFonts w:ascii="Arial" w:hAnsi="Arial" w:cs="Arial"/>
        </w:rPr>
        <w:t xml:space="preserve">A.5.4  </w:t>
      </w:r>
      <w:r>
        <w:rPr>
          <w:rFonts w:hint="eastAsia"/>
        </w:rPr>
        <w:t>堤防渗流稳定及抗滑稳定计算应参照GB 50286进行。</w:t>
      </w:r>
    </w:p>
    <w:p>
      <w:pPr>
        <w:pStyle w:val="35"/>
        <w:spacing w:before="0" w:after="0"/>
        <w:rPr>
          <w:rFonts w:ascii="宋体" w:hAnsi="宋体"/>
        </w:rPr>
      </w:pPr>
      <w:bookmarkStart w:id="222" w:name="_Toc76547031"/>
      <w:bookmarkStart w:id="223" w:name="_Toc19514"/>
      <w:bookmarkStart w:id="224" w:name="_Toc76546968"/>
      <w:bookmarkStart w:id="225" w:name="_Toc82190201"/>
      <w:bookmarkStart w:id="226" w:name="_Toc81294343"/>
      <w:r>
        <w:rPr>
          <w:rFonts w:ascii="Arial" w:hAnsi="Arial" w:cs="Arial"/>
        </w:rPr>
        <w:t xml:space="preserve">A.6 </w:t>
      </w:r>
      <w:r>
        <w:rPr>
          <w:rFonts w:hint="eastAsia" w:ascii="宋体" w:hAnsi="宋体"/>
        </w:rPr>
        <w:t xml:space="preserve"> 灌溉（供水）与排涝影响分析计算</w:t>
      </w:r>
      <w:bookmarkEnd w:id="222"/>
      <w:bookmarkEnd w:id="223"/>
      <w:bookmarkEnd w:id="224"/>
      <w:bookmarkEnd w:id="225"/>
      <w:bookmarkEnd w:id="226"/>
    </w:p>
    <w:p>
      <w:pPr>
        <w:pStyle w:val="36"/>
        <w:rPr>
          <w:rFonts w:ascii="宋体" w:hAnsi="宋体"/>
        </w:rPr>
      </w:pPr>
      <w:r>
        <w:rPr>
          <w:rFonts w:ascii="Arial" w:hAnsi="Arial" w:cs="Arial"/>
        </w:rPr>
        <w:t xml:space="preserve">A.6.1 </w:t>
      </w:r>
      <w:r>
        <w:rPr>
          <w:rFonts w:hint="eastAsia" w:ascii="宋体" w:hAnsi="宋体"/>
        </w:rPr>
        <w:t xml:space="preserve"> 建设项目的壅水影响现有或规划泵站的进出口水位时，应分析计算其对水泵扬程、取排水能力、运行范围及装置效率的影响程度，以及泵站建筑物各部分的安全超高及结构稳定，计算方法参照</w:t>
      </w:r>
      <w:r>
        <w:rPr>
          <w:rFonts w:ascii="宋体" w:hAnsi="宋体"/>
        </w:rPr>
        <w:t>GB50265</w:t>
      </w:r>
      <w:r>
        <w:rPr>
          <w:rFonts w:hint="eastAsia" w:ascii="宋体" w:hAnsi="宋体"/>
        </w:rPr>
        <w:t>。</w:t>
      </w:r>
    </w:p>
    <w:p>
      <w:pPr>
        <w:pStyle w:val="36"/>
        <w:rPr>
          <w:rFonts w:ascii="宋体" w:hAnsi="宋体"/>
        </w:rPr>
      </w:pPr>
      <w:r>
        <w:rPr>
          <w:rFonts w:ascii="Arial" w:hAnsi="Arial" w:cs="Arial"/>
        </w:rPr>
        <w:t xml:space="preserve">A.6.2 </w:t>
      </w:r>
      <w:r>
        <w:rPr>
          <w:rFonts w:hint="eastAsia" w:ascii="宋体" w:hAnsi="宋体"/>
        </w:rPr>
        <w:t xml:space="preserve"> 建设项目造成排水闸或挡潮闸水位变化时，应分析计算水闸的灌排能力、防渗安全、闸室稳定以及水闸安全超高等，计算方法参照SL 265。</w:t>
      </w:r>
    </w:p>
    <w:p>
      <w:pPr>
        <w:pStyle w:val="35"/>
        <w:spacing w:before="0" w:after="0"/>
        <w:rPr>
          <w:rFonts w:ascii="宋体" w:hAnsi="宋体"/>
        </w:rPr>
      </w:pPr>
      <w:bookmarkStart w:id="227" w:name="_Toc81294344"/>
      <w:bookmarkStart w:id="228" w:name="_Toc82190202"/>
      <w:bookmarkStart w:id="229" w:name="_Toc76546969"/>
      <w:bookmarkStart w:id="230" w:name="_Toc76547032"/>
      <w:bookmarkStart w:id="231" w:name="_Toc13098"/>
      <w:r>
        <w:rPr>
          <w:rFonts w:ascii="Arial" w:hAnsi="Arial" w:cs="Arial"/>
        </w:rPr>
        <w:t xml:space="preserve">A.7  </w:t>
      </w:r>
      <w:r>
        <w:rPr>
          <w:rFonts w:hint="eastAsia" w:ascii="宋体" w:hAnsi="宋体"/>
        </w:rPr>
        <w:t>蓄滞洪影响分析计算</w:t>
      </w:r>
      <w:bookmarkEnd w:id="227"/>
      <w:bookmarkEnd w:id="228"/>
      <w:bookmarkEnd w:id="229"/>
      <w:bookmarkEnd w:id="230"/>
      <w:bookmarkEnd w:id="231"/>
    </w:p>
    <w:p>
      <w:pPr>
        <w:pStyle w:val="36"/>
        <w:rPr>
          <w:rFonts w:ascii="宋体" w:hAnsi="宋体"/>
        </w:rPr>
      </w:pPr>
      <w:r>
        <w:rPr>
          <w:rFonts w:ascii="Arial" w:hAnsi="Arial" w:cs="Arial"/>
        </w:rPr>
        <w:t xml:space="preserve">A.7.1 </w:t>
      </w:r>
      <w:r>
        <w:rPr>
          <w:rFonts w:hint="eastAsia" w:ascii="宋体" w:hAnsi="宋体"/>
        </w:rPr>
        <w:t xml:space="preserve"> 建设项目占用蓄滞洪区的面积和容积计算，应以蓄滞洪区规划确定的设计蓄洪水位为依据，根据蓄滞洪区规划和建设项目实施后实际地形变化进行分析计算。</w:t>
      </w:r>
    </w:p>
    <w:p>
      <w:pPr>
        <w:pStyle w:val="36"/>
        <w:rPr>
          <w:rFonts w:ascii="宋体" w:hAnsi="宋体"/>
        </w:rPr>
      </w:pPr>
      <w:r>
        <w:rPr>
          <w:rFonts w:ascii="Arial" w:hAnsi="Arial" w:cs="Arial"/>
        </w:rPr>
        <w:t xml:space="preserve">A.7.2 </w:t>
      </w:r>
      <w:r>
        <w:rPr>
          <w:rFonts w:hint="eastAsia" w:ascii="宋体" w:hAnsi="宋体"/>
        </w:rPr>
        <w:t xml:space="preserve"> 建设项目对进（退）洪的影响宜采用数学模型，应计算进（退）洪流量过程、进（退）洪历时和特征点水位、流速等的变化。</w:t>
      </w:r>
      <w:r>
        <w:rPr>
          <w:rFonts w:ascii="宋体" w:hAnsi="宋体"/>
        </w:rPr>
        <w:br w:type="page"/>
      </w:r>
    </w:p>
    <w:p>
      <w:pPr>
        <w:pStyle w:val="2"/>
        <w:spacing w:before="0" w:after="0" w:line="400" w:lineRule="exact"/>
        <w:ind w:firstLine="422" w:firstLineChars="200"/>
        <w:jc w:val="center"/>
        <w:rPr>
          <w:rFonts w:ascii="宋体" w:hAnsi="宋体" w:eastAsia="宋体"/>
          <w:b/>
          <w:sz w:val="21"/>
          <w:szCs w:val="21"/>
        </w:rPr>
      </w:pPr>
      <w:bookmarkStart w:id="232" w:name="_Toc82190203"/>
      <w:bookmarkStart w:id="233" w:name="_Toc81294345"/>
      <w:bookmarkStart w:id="234" w:name="_Toc76547033"/>
      <w:bookmarkStart w:id="235" w:name="_Toc6291"/>
      <w:r>
        <w:rPr>
          <w:rFonts w:hint="eastAsia" w:ascii="宋体" w:hAnsi="宋体" w:eastAsia="宋体"/>
          <w:b/>
          <w:sz w:val="21"/>
          <w:szCs w:val="21"/>
        </w:rPr>
        <w:t>附录</w:t>
      </w:r>
      <w:r>
        <w:rPr>
          <w:rFonts w:ascii="宋体" w:hAnsi="宋体" w:eastAsia="宋体"/>
          <w:b/>
          <w:sz w:val="21"/>
          <w:szCs w:val="21"/>
        </w:rPr>
        <w:t xml:space="preserve"> B</w:t>
      </w:r>
      <w:bookmarkEnd w:id="232"/>
      <w:bookmarkEnd w:id="233"/>
      <w:bookmarkEnd w:id="234"/>
      <w:bookmarkEnd w:id="235"/>
    </w:p>
    <w:p>
      <w:pPr>
        <w:spacing w:line="400" w:lineRule="exact"/>
        <w:ind w:firstLine="422" w:firstLineChars="200"/>
        <w:jc w:val="center"/>
        <w:outlineLvl w:val="0"/>
        <w:rPr>
          <w:rFonts w:ascii="宋体" w:hAnsi="宋体" w:eastAsia="宋体"/>
          <w:b/>
          <w:szCs w:val="21"/>
        </w:rPr>
      </w:pPr>
      <w:bookmarkStart w:id="236" w:name="_Toc76547034"/>
      <w:bookmarkStart w:id="237" w:name="_Toc18726"/>
      <w:bookmarkStart w:id="238" w:name="_Toc82190204"/>
      <w:bookmarkStart w:id="239" w:name="_Toc14801_WPSOffice_Level1"/>
      <w:bookmarkStart w:id="240" w:name="_Toc81294346"/>
      <w:r>
        <w:rPr>
          <w:rFonts w:hint="eastAsia" w:ascii="宋体" w:hAnsi="宋体" w:eastAsia="宋体"/>
          <w:b/>
          <w:szCs w:val="21"/>
        </w:rPr>
        <w:t>（资料性附录）</w:t>
      </w:r>
      <w:bookmarkEnd w:id="236"/>
      <w:bookmarkEnd w:id="237"/>
      <w:bookmarkEnd w:id="238"/>
      <w:bookmarkEnd w:id="239"/>
      <w:bookmarkEnd w:id="240"/>
    </w:p>
    <w:p>
      <w:pPr>
        <w:spacing w:line="400" w:lineRule="exact"/>
        <w:ind w:firstLine="422" w:firstLineChars="200"/>
        <w:jc w:val="center"/>
        <w:outlineLvl w:val="0"/>
        <w:rPr>
          <w:rFonts w:ascii="宋体" w:hAnsi="宋体" w:eastAsia="宋体"/>
          <w:b/>
          <w:szCs w:val="21"/>
        </w:rPr>
      </w:pPr>
      <w:bookmarkStart w:id="241" w:name="_Toc81294347"/>
      <w:bookmarkStart w:id="242" w:name="_Toc32005_WPSOffice_Level1"/>
      <w:bookmarkStart w:id="243" w:name="_Toc8684"/>
      <w:bookmarkStart w:id="244" w:name="_Toc82190205"/>
      <w:bookmarkStart w:id="245" w:name="_Toc76547035"/>
      <w:r>
        <w:rPr>
          <w:rFonts w:hint="eastAsia" w:ascii="宋体" w:hAnsi="宋体" w:eastAsia="宋体"/>
          <w:b/>
          <w:szCs w:val="21"/>
        </w:rPr>
        <w:t>洪水影响评价报告参考目录</w:t>
      </w:r>
      <w:bookmarkEnd w:id="241"/>
      <w:bookmarkEnd w:id="242"/>
      <w:bookmarkEnd w:id="243"/>
      <w:bookmarkEnd w:id="244"/>
      <w:bookmarkEnd w:id="245"/>
    </w:p>
    <w:p>
      <w:pPr>
        <w:spacing w:line="400" w:lineRule="exact"/>
        <w:ind w:firstLine="200"/>
        <w:rPr>
          <w:rFonts w:ascii="宋体" w:hAnsi="宋体" w:eastAsia="宋体"/>
          <w:szCs w:val="21"/>
        </w:rPr>
      </w:pPr>
      <w:bookmarkStart w:id="246" w:name="_Toc15445_WPSOffice_Level1"/>
      <w:r>
        <w:rPr>
          <w:rFonts w:hint="eastAsia" w:ascii="宋体" w:hAnsi="宋体" w:eastAsia="宋体"/>
          <w:szCs w:val="21"/>
        </w:rPr>
        <w:t>1  概述</w:t>
      </w:r>
      <w:bookmarkEnd w:id="246"/>
    </w:p>
    <w:p>
      <w:pPr>
        <w:spacing w:line="400" w:lineRule="exact"/>
        <w:ind w:left="210" w:leftChars="100" w:firstLine="200"/>
        <w:rPr>
          <w:rFonts w:ascii="宋体" w:hAnsi="宋体" w:eastAsia="宋体"/>
          <w:szCs w:val="21"/>
        </w:rPr>
      </w:pPr>
      <w:r>
        <w:rPr>
          <w:rFonts w:hint="eastAsia" w:ascii="宋体" w:hAnsi="宋体" w:eastAsia="宋体"/>
          <w:szCs w:val="21"/>
        </w:rPr>
        <w:t>1.1  建设项目背景</w:t>
      </w:r>
    </w:p>
    <w:p>
      <w:pPr>
        <w:spacing w:line="400" w:lineRule="exact"/>
        <w:ind w:left="210" w:leftChars="100" w:firstLine="200"/>
        <w:rPr>
          <w:rFonts w:ascii="宋体" w:hAnsi="宋体" w:eastAsia="宋体"/>
          <w:szCs w:val="21"/>
        </w:rPr>
      </w:pPr>
      <w:r>
        <w:rPr>
          <w:rFonts w:hint="eastAsia" w:ascii="宋体" w:hAnsi="宋体" w:eastAsia="宋体"/>
          <w:szCs w:val="21"/>
        </w:rPr>
        <w:t>1.2  评价依据</w:t>
      </w:r>
    </w:p>
    <w:p>
      <w:pPr>
        <w:spacing w:line="400" w:lineRule="exact"/>
        <w:ind w:left="210" w:leftChars="100" w:firstLine="200"/>
        <w:rPr>
          <w:rFonts w:ascii="宋体" w:hAnsi="宋体" w:eastAsia="宋体"/>
          <w:szCs w:val="21"/>
        </w:rPr>
      </w:pPr>
      <w:r>
        <w:rPr>
          <w:rFonts w:hint="eastAsia" w:ascii="宋体" w:hAnsi="宋体" w:eastAsia="宋体"/>
          <w:szCs w:val="21"/>
        </w:rPr>
        <w:t>1.3  评价范围</w:t>
      </w:r>
    </w:p>
    <w:p>
      <w:pPr>
        <w:spacing w:line="400" w:lineRule="exact"/>
        <w:ind w:left="210" w:leftChars="100" w:firstLine="200"/>
        <w:rPr>
          <w:rFonts w:ascii="宋体" w:hAnsi="宋体" w:eastAsia="宋体"/>
          <w:szCs w:val="21"/>
        </w:rPr>
      </w:pPr>
      <w:r>
        <w:rPr>
          <w:rFonts w:hint="eastAsia" w:ascii="宋体" w:hAnsi="宋体" w:eastAsia="宋体"/>
          <w:szCs w:val="21"/>
        </w:rPr>
        <w:t>1.4  技术路线与评价内容</w:t>
      </w:r>
    </w:p>
    <w:p>
      <w:pPr>
        <w:spacing w:line="400" w:lineRule="exact"/>
        <w:ind w:left="210" w:leftChars="100" w:firstLine="200"/>
        <w:rPr>
          <w:rFonts w:ascii="宋体" w:hAnsi="宋体" w:eastAsia="宋体"/>
          <w:szCs w:val="21"/>
        </w:rPr>
      </w:pPr>
      <w:r>
        <w:rPr>
          <w:rFonts w:hint="eastAsia" w:ascii="宋体" w:hAnsi="宋体" w:eastAsia="宋体"/>
          <w:szCs w:val="21"/>
        </w:rPr>
        <w:t>1.5  结论及建议</w:t>
      </w:r>
    </w:p>
    <w:p>
      <w:pPr>
        <w:spacing w:line="400" w:lineRule="exact"/>
        <w:ind w:firstLine="200"/>
        <w:rPr>
          <w:rFonts w:ascii="宋体" w:hAnsi="宋体" w:eastAsia="宋体"/>
          <w:szCs w:val="21"/>
        </w:rPr>
      </w:pPr>
      <w:bookmarkStart w:id="247" w:name="_Toc32462_WPSOffice_Level1"/>
      <w:r>
        <w:rPr>
          <w:rFonts w:hint="eastAsia" w:ascii="宋体" w:hAnsi="宋体" w:eastAsia="宋体"/>
          <w:szCs w:val="21"/>
        </w:rPr>
        <w:t>2  建设项目基本情况</w:t>
      </w:r>
      <w:bookmarkEnd w:id="247"/>
    </w:p>
    <w:p>
      <w:pPr>
        <w:spacing w:line="400" w:lineRule="exact"/>
        <w:ind w:left="210" w:leftChars="100" w:firstLine="200"/>
        <w:rPr>
          <w:rFonts w:ascii="宋体" w:hAnsi="宋体" w:eastAsia="宋体"/>
          <w:szCs w:val="21"/>
        </w:rPr>
      </w:pPr>
      <w:r>
        <w:rPr>
          <w:rFonts w:hint="eastAsia" w:ascii="宋体" w:hAnsi="宋体" w:eastAsia="宋体"/>
          <w:szCs w:val="21"/>
        </w:rPr>
        <w:t>2.1  建设项目概况</w:t>
      </w:r>
    </w:p>
    <w:p>
      <w:pPr>
        <w:spacing w:line="400" w:lineRule="exact"/>
        <w:ind w:left="210" w:leftChars="100" w:firstLine="200"/>
        <w:rPr>
          <w:rFonts w:ascii="宋体" w:hAnsi="宋体" w:eastAsia="宋体"/>
          <w:szCs w:val="21"/>
        </w:rPr>
      </w:pPr>
      <w:r>
        <w:rPr>
          <w:rFonts w:hint="eastAsia" w:ascii="宋体" w:hAnsi="宋体" w:eastAsia="宋体"/>
          <w:szCs w:val="21"/>
        </w:rPr>
        <w:t>2.2  工程地质</w:t>
      </w:r>
    </w:p>
    <w:p>
      <w:pPr>
        <w:spacing w:line="400" w:lineRule="exact"/>
        <w:ind w:left="210" w:leftChars="100" w:firstLine="200"/>
        <w:rPr>
          <w:rFonts w:ascii="宋体" w:hAnsi="宋体" w:eastAsia="宋体"/>
          <w:szCs w:val="21"/>
        </w:rPr>
      </w:pPr>
      <w:r>
        <w:rPr>
          <w:rFonts w:hint="eastAsia" w:ascii="宋体" w:hAnsi="宋体" w:eastAsia="宋体"/>
          <w:szCs w:val="21"/>
        </w:rPr>
        <w:t>2.3  建设项目施工方案</w:t>
      </w:r>
    </w:p>
    <w:p>
      <w:pPr>
        <w:spacing w:line="400" w:lineRule="exact"/>
        <w:ind w:firstLine="200"/>
        <w:rPr>
          <w:rFonts w:ascii="宋体" w:hAnsi="宋体" w:eastAsia="宋体"/>
          <w:szCs w:val="21"/>
        </w:rPr>
      </w:pPr>
      <w:bookmarkStart w:id="248" w:name="_Toc9368_WPSOffice_Level1"/>
      <w:r>
        <w:rPr>
          <w:rFonts w:hint="eastAsia" w:ascii="宋体" w:hAnsi="宋体" w:eastAsia="宋体"/>
          <w:szCs w:val="21"/>
        </w:rPr>
        <w:t>3  区域防洪基本情况</w:t>
      </w:r>
      <w:bookmarkEnd w:id="248"/>
    </w:p>
    <w:p>
      <w:pPr>
        <w:spacing w:line="400" w:lineRule="exact"/>
        <w:ind w:left="210" w:leftChars="100" w:firstLine="200"/>
        <w:rPr>
          <w:rFonts w:ascii="宋体" w:hAnsi="宋体" w:eastAsia="宋体"/>
          <w:szCs w:val="21"/>
        </w:rPr>
      </w:pPr>
      <w:r>
        <w:rPr>
          <w:rFonts w:hint="eastAsia" w:ascii="宋体" w:hAnsi="宋体" w:eastAsia="宋体"/>
          <w:szCs w:val="21"/>
        </w:rPr>
        <w:t>3.1  自然地理与水文气象</w:t>
      </w:r>
    </w:p>
    <w:p>
      <w:pPr>
        <w:spacing w:line="400" w:lineRule="exact"/>
        <w:ind w:left="210" w:leftChars="100" w:firstLine="200"/>
        <w:rPr>
          <w:rFonts w:ascii="宋体" w:hAnsi="宋体" w:eastAsia="宋体"/>
          <w:szCs w:val="21"/>
        </w:rPr>
      </w:pPr>
      <w:r>
        <w:rPr>
          <w:rFonts w:hint="eastAsia" w:ascii="宋体" w:hAnsi="宋体" w:eastAsia="宋体"/>
          <w:szCs w:val="21"/>
        </w:rPr>
        <w:t>3.2  水利工程与其他相关设施</w:t>
      </w:r>
    </w:p>
    <w:p>
      <w:pPr>
        <w:spacing w:line="400" w:lineRule="exact"/>
        <w:ind w:left="210" w:leftChars="100" w:firstLine="200"/>
        <w:rPr>
          <w:rFonts w:ascii="宋体" w:hAnsi="宋体" w:eastAsia="宋体"/>
          <w:szCs w:val="21"/>
        </w:rPr>
      </w:pPr>
      <w:r>
        <w:rPr>
          <w:rFonts w:hint="eastAsia" w:ascii="宋体" w:hAnsi="宋体" w:eastAsia="宋体"/>
          <w:szCs w:val="21"/>
        </w:rPr>
        <w:t>3.3  相关规划与实施安排</w:t>
      </w:r>
    </w:p>
    <w:p>
      <w:pPr>
        <w:spacing w:line="400" w:lineRule="exact"/>
        <w:ind w:left="210" w:leftChars="100" w:firstLine="200"/>
        <w:rPr>
          <w:rFonts w:ascii="宋体" w:hAnsi="宋体" w:eastAsia="宋体"/>
          <w:szCs w:val="21"/>
        </w:rPr>
      </w:pPr>
      <w:r>
        <w:rPr>
          <w:rFonts w:hint="eastAsia" w:ascii="宋体" w:hAnsi="宋体" w:eastAsia="宋体"/>
          <w:szCs w:val="21"/>
        </w:rPr>
        <w:t>3.4  洪水调度与蓄滞洪区运用</w:t>
      </w:r>
    </w:p>
    <w:p>
      <w:pPr>
        <w:spacing w:line="400" w:lineRule="exact"/>
        <w:ind w:firstLine="200"/>
        <w:rPr>
          <w:rFonts w:ascii="宋体" w:hAnsi="宋体" w:eastAsia="宋体"/>
          <w:szCs w:val="21"/>
        </w:rPr>
      </w:pPr>
      <w:bookmarkStart w:id="249" w:name="_Toc2038_WPSOffice_Level1"/>
      <w:r>
        <w:rPr>
          <w:rFonts w:hint="eastAsia" w:ascii="宋体" w:hAnsi="宋体" w:eastAsia="宋体"/>
          <w:szCs w:val="21"/>
        </w:rPr>
        <w:t>4  洪水影响分析计算</w:t>
      </w:r>
      <w:bookmarkEnd w:id="249"/>
    </w:p>
    <w:p>
      <w:pPr>
        <w:spacing w:line="400" w:lineRule="exact"/>
        <w:ind w:left="210" w:leftChars="100" w:firstLine="200"/>
        <w:rPr>
          <w:rFonts w:ascii="宋体" w:hAnsi="宋体" w:eastAsia="宋体"/>
          <w:szCs w:val="21"/>
        </w:rPr>
      </w:pPr>
      <w:r>
        <w:rPr>
          <w:rFonts w:hint="eastAsia" w:ascii="宋体" w:hAnsi="宋体" w:eastAsia="宋体"/>
          <w:szCs w:val="21"/>
        </w:rPr>
        <w:t>4.1  河道演变分析</w:t>
      </w:r>
    </w:p>
    <w:p>
      <w:pPr>
        <w:spacing w:line="400" w:lineRule="exact"/>
        <w:ind w:left="420" w:leftChars="200" w:firstLine="200"/>
        <w:rPr>
          <w:rFonts w:ascii="宋体" w:hAnsi="宋体" w:eastAsia="宋体"/>
          <w:szCs w:val="21"/>
        </w:rPr>
      </w:pPr>
      <w:r>
        <w:rPr>
          <w:rFonts w:hint="eastAsia" w:ascii="宋体" w:hAnsi="宋体" w:eastAsia="宋体"/>
          <w:szCs w:val="21"/>
        </w:rPr>
        <w:t>4.1.1  历史演变</w:t>
      </w:r>
    </w:p>
    <w:p>
      <w:pPr>
        <w:spacing w:line="400" w:lineRule="exact"/>
        <w:ind w:left="420" w:leftChars="200" w:firstLine="200"/>
        <w:rPr>
          <w:rFonts w:ascii="宋体" w:hAnsi="宋体" w:eastAsia="宋体"/>
          <w:szCs w:val="21"/>
        </w:rPr>
      </w:pPr>
      <w:r>
        <w:rPr>
          <w:rFonts w:hint="eastAsia" w:ascii="宋体" w:hAnsi="宋体" w:eastAsia="宋体"/>
          <w:szCs w:val="21"/>
        </w:rPr>
        <w:t>4.1.2  近期演变</w:t>
      </w:r>
    </w:p>
    <w:p>
      <w:pPr>
        <w:spacing w:line="400" w:lineRule="exact"/>
        <w:ind w:left="420" w:leftChars="200" w:firstLine="200"/>
        <w:rPr>
          <w:rFonts w:ascii="宋体" w:hAnsi="宋体" w:eastAsia="宋体"/>
          <w:szCs w:val="21"/>
        </w:rPr>
      </w:pPr>
      <w:r>
        <w:rPr>
          <w:rFonts w:hint="eastAsia" w:ascii="宋体" w:hAnsi="宋体" w:eastAsia="宋体"/>
          <w:szCs w:val="21"/>
        </w:rPr>
        <w:t>4.1.3  河道演变趋势分析</w:t>
      </w:r>
    </w:p>
    <w:p>
      <w:pPr>
        <w:spacing w:line="400" w:lineRule="exact"/>
        <w:ind w:left="210" w:leftChars="100" w:firstLine="200"/>
        <w:rPr>
          <w:rFonts w:ascii="宋体" w:hAnsi="宋体" w:eastAsia="宋体"/>
          <w:szCs w:val="21"/>
        </w:rPr>
      </w:pPr>
      <w:r>
        <w:rPr>
          <w:rFonts w:hint="eastAsia" w:ascii="宋体" w:hAnsi="宋体" w:eastAsia="宋体"/>
          <w:szCs w:val="21"/>
        </w:rPr>
        <w:t>4.2  建设项目对防洪的影响分析计算</w:t>
      </w:r>
    </w:p>
    <w:p>
      <w:pPr>
        <w:spacing w:line="400" w:lineRule="exact"/>
        <w:ind w:left="420" w:leftChars="200" w:firstLine="200"/>
        <w:rPr>
          <w:rFonts w:ascii="宋体" w:hAnsi="宋体" w:eastAsia="宋体"/>
          <w:szCs w:val="21"/>
        </w:rPr>
      </w:pPr>
      <w:r>
        <w:rPr>
          <w:rFonts w:hint="eastAsia" w:ascii="宋体" w:hAnsi="宋体" w:eastAsia="宋体"/>
          <w:szCs w:val="21"/>
        </w:rPr>
        <w:t>4.2.1  水文分析计算</w:t>
      </w:r>
    </w:p>
    <w:p>
      <w:pPr>
        <w:spacing w:line="400" w:lineRule="exact"/>
        <w:ind w:left="420" w:leftChars="200" w:firstLine="200"/>
        <w:rPr>
          <w:rFonts w:ascii="宋体" w:hAnsi="宋体" w:eastAsia="宋体"/>
          <w:szCs w:val="21"/>
        </w:rPr>
      </w:pPr>
      <w:r>
        <w:rPr>
          <w:rFonts w:hint="eastAsia" w:ascii="宋体" w:hAnsi="宋体" w:eastAsia="宋体"/>
          <w:szCs w:val="21"/>
        </w:rPr>
        <w:t>4.2.2  壅水分析计算</w:t>
      </w:r>
    </w:p>
    <w:p>
      <w:pPr>
        <w:spacing w:line="400" w:lineRule="exact"/>
        <w:ind w:left="420" w:leftChars="200" w:firstLine="200"/>
        <w:rPr>
          <w:rFonts w:ascii="宋体" w:hAnsi="宋体" w:eastAsia="宋体"/>
          <w:szCs w:val="21"/>
        </w:rPr>
      </w:pPr>
      <w:r>
        <w:rPr>
          <w:rFonts w:hint="eastAsia" w:ascii="宋体" w:hAnsi="宋体" w:eastAsia="宋体"/>
          <w:szCs w:val="21"/>
        </w:rPr>
        <w:t>4.2.3  河势影响分析计算</w:t>
      </w:r>
    </w:p>
    <w:p>
      <w:pPr>
        <w:spacing w:line="400" w:lineRule="exact"/>
        <w:ind w:left="420" w:leftChars="200" w:firstLine="200"/>
        <w:rPr>
          <w:rFonts w:ascii="宋体" w:hAnsi="宋体" w:eastAsia="宋体"/>
          <w:szCs w:val="21"/>
        </w:rPr>
      </w:pPr>
      <w:r>
        <w:rPr>
          <w:rFonts w:hint="eastAsia" w:ascii="宋体" w:hAnsi="宋体" w:eastAsia="宋体"/>
          <w:szCs w:val="21"/>
        </w:rPr>
        <w:t>4.2.4  冲刷与淤积分析计算</w:t>
      </w:r>
    </w:p>
    <w:p>
      <w:pPr>
        <w:spacing w:line="400" w:lineRule="exact"/>
        <w:ind w:left="420" w:leftChars="200" w:firstLine="200"/>
        <w:rPr>
          <w:rFonts w:ascii="宋体" w:hAnsi="宋体" w:eastAsia="宋体"/>
          <w:szCs w:val="21"/>
        </w:rPr>
      </w:pPr>
      <w:r>
        <w:rPr>
          <w:rFonts w:hint="eastAsia" w:ascii="宋体" w:hAnsi="宋体" w:eastAsia="宋体"/>
          <w:szCs w:val="21"/>
        </w:rPr>
        <w:t>4.2.5  蓄滞洪影响分析计算</w:t>
      </w:r>
    </w:p>
    <w:p>
      <w:pPr>
        <w:spacing w:line="400" w:lineRule="exact"/>
        <w:ind w:left="420" w:leftChars="200" w:firstLine="200"/>
        <w:rPr>
          <w:rFonts w:ascii="宋体" w:hAnsi="宋体" w:eastAsia="宋体"/>
          <w:szCs w:val="21"/>
        </w:rPr>
      </w:pPr>
      <w:r>
        <w:rPr>
          <w:rFonts w:hint="eastAsia" w:ascii="宋体" w:hAnsi="宋体" w:eastAsia="宋体"/>
          <w:szCs w:val="21"/>
        </w:rPr>
        <w:t>4.2.6  灌溉（供水）与排涝影响分析计算</w:t>
      </w:r>
    </w:p>
    <w:p>
      <w:pPr>
        <w:spacing w:line="400" w:lineRule="exact"/>
        <w:ind w:left="420" w:leftChars="200" w:firstLine="200"/>
        <w:rPr>
          <w:rFonts w:ascii="宋体" w:hAnsi="宋体" w:eastAsia="宋体"/>
          <w:szCs w:val="21"/>
        </w:rPr>
      </w:pPr>
      <w:r>
        <w:rPr>
          <w:rFonts w:hint="eastAsia" w:ascii="宋体" w:hAnsi="宋体" w:eastAsia="宋体"/>
          <w:szCs w:val="21"/>
        </w:rPr>
        <w:t>4.2.7  防洪工程影响分析计算</w:t>
      </w:r>
    </w:p>
    <w:p>
      <w:pPr>
        <w:spacing w:line="400" w:lineRule="exact"/>
        <w:ind w:left="210" w:leftChars="100" w:firstLine="200"/>
        <w:rPr>
          <w:rFonts w:ascii="宋体" w:hAnsi="宋体" w:eastAsia="宋体"/>
          <w:szCs w:val="21"/>
        </w:rPr>
      </w:pPr>
      <w:r>
        <w:rPr>
          <w:rFonts w:hint="eastAsia" w:ascii="宋体" w:hAnsi="宋体" w:eastAsia="宋体"/>
          <w:szCs w:val="21"/>
        </w:rPr>
        <w:t>4.3  洪水对建设项目的影响分析计算</w:t>
      </w:r>
    </w:p>
    <w:p>
      <w:pPr>
        <w:spacing w:line="400" w:lineRule="exact"/>
        <w:ind w:left="420" w:leftChars="200" w:firstLine="200"/>
        <w:rPr>
          <w:rFonts w:ascii="宋体" w:hAnsi="宋体" w:eastAsia="宋体"/>
          <w:szCs w:val="21"/>
        </w:rPr>
      </w:pPr>
      <w:r>
        <w:rPr>
          <w:rFonts w:hint="eastAsia" w:ascii="宋体" w:hAnsi="宋体" w:eastAsia="宋体"/>
          <w:szCs w:val="21"/>
        </w:rPr>
        <w:t>4.3.1  淹没影响分析计算</w:t>
      </w:r>
    </w:p>
    <w:p>
      <w:pPr>
        <w:spacing w:line="400" w:lineRule="exact"/>
        <w:ind w:left="420" w:leftChars="200" w:firstLine="200"/>
        <w:rPr>
          <w:rFonts w:ascii="宋体" w:hAnsi="宋体" w:eastAsia="宋体"/>
          <w:szCs w:val="21"/>
        </w:rPr>
      </w:pPr>
      <w:r>
        <w:rPr>
          <w:rFonts w:hint="eastAsia" w:ascii="宋体" w:hAnsi="宋体" w:eastAsia="宋体"/>
          <w:szCs w:val="21"/>
        </w:rPr>
        <w:t>4.3.2  冲刷与淤积影响分析计算</w:t>
      </w:r>
    </w:p>
    <w:p>
      <w:pPr>
        <w:spacing w:line="400" w:lineRule="exact"/>
        <w:ind w:firstLine="200"/>
        <w:rPr>
          <w:rFonts w:ascii="宋体" w:hAnsi="宋体" w:eastAsia="宋体"/>
          <w:szCs w:val="21"/>
        </w:rPr>
      </w:pPr>
      <w:r>
        <w:rPr>
          <w:rFonts w:hint="eastAsia" w:ascii="宋体" w:hAnsi="宋体" w:eastAsia="宋体"/>
          <w:szCs w:val="21"/>
        </w:rPr>
        <w:t>5  规划符合性论证</w:t>
      </w:r>
    </w:p>
    <w:p>
      <w:pPr>
        <w:spacing w:line="400" w:lineRule="exact"/>
        <w:ind w:left="420" w:leftChars="200" w:firstLine="200"/>
        <w:rPr>
          <w:rFonts w:ascii="宋体" w:hAnsi="宋体" w:eastAsia="宋体"/>
          <w:szCs w:val="21"/>
        </w:rPr>
      </w:pPr>
      <w:bookmarkStart w:id="250" w:name="_Toc464723225"/>
      <w:bookmarkStart w:id="251" w:name="_Toc464633269"/>
      <w:r>
        <w:rPr>
          <w:rFonts w:ascii="宋体" w:hAnsi="宋体" w:eastAsia="宋体"/>
          <w:szCs w:val="21"/>
        </w:rPr>
        <w:t>5.1</w:t>
      </w:r>
      <w:bookmarkEnd w:id="250"/>
      <w:bookmarkEnd w:id="251"/>
      <w:r>
        <w:rPr>
          <w:rFonts w:hint="eastAsia" w:ascii="宋体" w:hAnsi="宋体" w:eastAsia="宋体"/>
          <w:szCs w:val="21"/>
        </w:rPr>
        <w:t>流域综合规划审批情况和主要内容</w:t>
      </w:r>
    </w:p>
    <w:p>
      <w:pPr>
        <w:spacing w:line="400" w:lineRule="exact"/>
        <w:ind w:left="420" w:leftChars="200" w:firstLine="200"/>
        <w:rPr>
          <w:rFonts w:ascii="宋体" w:hAnsi="宋体" w:eastAsia="宋体"/>
          <w:szCs w:val="21"/>
        </w:rPr>
      </w:pPr>
      <w:r>
        <w:rPr>
          <w:rFonts w:ascii="宋体" w:hAnsi="宋体" w:eastAsia="宋体"/>
          <w:szCs w:val="21"/>
        </w:rPr>
        <w:t>5.2</w:t>
      </w:r>
      <w:r>
        <w:rPr>
          <w:rFonts w:hint="eastAsia" w:ascii="宋体" w:hAnsi="宋体" w:eastAsia="宋体"/>
          <w:szCs w:val="21"/>
        </w:rPr>
        <w:t>所在河段（湖泊）开发治理与保护现状及存在的主要问题</w:t>
      </w:r>
    </w:p>
    <w:p>
      <w:pPr>
        <w:spacing w:line="400" w:lineRule="exact"/>
        <w:ind w:left="420" w:leftChars="200" w:firstLine="200"/>
        <w:rPr>
          <w:rFonts w:ascii="宋体" w:hAnsi="宋体" w:eastAsia="宋体"/>
          <w:szCs w:val="21"/>
        </w:rPr>
      </w:pPr>
      <w:r>
        <w:rPr>
          <w:rFonts w:ascii="宋体" w:hAnsi="宋体" w:eastAsia="宋体"/>
          <w:szCs w:val="21"/>
        </w:rPr>
        <w:t>5.3</w:t>
      </w:r>
      <w:r>
        <w:rPr>
          <w:rFonts w:hint="eastAsia" w:ascii="宋体" w:hAnsi="宋体" w:eastAsia="宋体"/>
          <w:szCs w:val="21"/>
        </w:rPr>
        <w:t>建设任务和规模符合性</w:t>
      </w:r>
    </w:p>
    <w:p>
      <w:pPr>
        <w:spacing w:line="400" w:lineRule="exact"/>
        <w:ind w:left="420" w:leftChars="200" w:firstLine="200"/>
        <w:rPr>
          <w:rFonts w:ascii="宋体" w:hAnsi="宋体" w:eastAsia="宋体"/>
          <w:szCs w:val="21"/>
        </w:rPr>
      </w:pPr>
      <w:r>
        <w:rPr>
          <w:rFonts w:ascii="宋体" w:hAnsi="宋体" w:eastAsia="宋体"/>
          <w:szCs w:val="21"/>
        </w:rPr>
        <w:t>5.4</w:t>
      </w:r>
      <w:r>
        <w:rPr>
          <w:rFonts w:hint="eastAsia" w:ascii="宋体" w:hAnsi="宋体" w:eastAsia="宋体"/>
          <w:szCs w:val="21"/>
        </w:rPr>
        <w:t>建设场址和运行调度与管理方案合理性</w:t>
      </w:r>
    </w:p>
    <w:p>
      <w:pPr>
        <w:spacing w:line="400" w:lineRule="exact"/>
        <w:ind w:left="420" w:leftChars="200" w:firstLine="200"/>
        <w:rPr>
          <w:rFonts w:ascii="宋体" w:hAnsi="宋体" w:eastAsia="宋体"/>
          <w:szCs w:val="21"/>
        </w:rPr>
      </w:pPr>
      <w:r>
        <w:rPr>
          <w:rFonts w:ascii="宋体" w:hAnsi="宋体" w:eastAsia="宋体"/>
          <w:szCs w:val="21"/>
        </w:rPr>
        <w:t>5.5</w:t>
      </w:r>
      <w:r>
        <w:rPr>
          <w:rFonts w:hint="eastAsia" w:ascii="宋体" w:hAnsi="宋体" w:eastAsia="宋体"/>
          <w:szCs w:val="21"/>
        </w:rPr>
        <w:t>建设标准符合性</w:t>
      </w:r>
    </w:p>
    <w:p>
      <w:pPr>
        <w:spacing w:line="400" w:lineRule="exact"/>
        <w:ind w:firstLine="200"/>
        <w:rPr>
          <w:rFonts w:ascii="宋体" w:hAnsi="宋体" w:eastAsia="宋体"/>
          <w:szCs w:val="21"/>
        </w:rPr>
      </w:pPr>
      <w:bookmarkStart w:id="252" w:name="_Toc6877_WPSOffice_Level1"/>
      <w:r>
        <w:rPr>
          <w:rFonts w:hint="eastAsia" w:ascii="宋体" w:hAnsi="宋体" w:eastAsia="宋体"/>
          <w:szCs w:val="21"/>
        </w:rPr>
        <w:t>6  建设项目对防洪的影响评价</w:t>
      </w:r>
      <w:bookmarkEnd w:id="252"/>
    </w:p>
    <w:p>
      <w:pPr>
        <w:spacing w:line="400" w:lineRule="exact"/>
        <w:rPr>
          <w:rFonts w:ascii="宋体" w:hAnsi="宋体" w:eastAsia="宋体"/>
          <w:szCs w:val="21"/>
        </w:rPr>
      </w:pPr>
      <w:r>
        <w:rPr>
          <w:rFonts w:hint="eastAsia" w:ascii="宋体" w:hAnsi="宋体" w:eastAsia="宋体"/>
          <w:szCs w:val="21"/>
        </w:rPr>
        <w:t>6.1 河道行洪影响评价</w:t>
      </w:r>
    </w:p>
    <w:p>
      <w:pPr>
        <w:spacing w:line="400" w:lineRule="exact"/>
        <w:ind w:left="210" w:leftChars="100" w:firstLine="200"/>
        <w:rPr>
          <w:rFonts w:ascii="宋体" w:hAnsi="宋体" w:eastAsia="宋体"/>
          <w:szCs w:val="21"/>
        </w:rPr>
      </w:pPr>
      <w:r>
        <w:rPr>
          <w:rFonts w:hint="eastAsia" w:ascii="宋体" w:hAnsi="宋体" w:eastAsia="宋体"/>
          <w:szCs w:val="21"/>
        </w:rPr>
        <w:t>6.2  河势稳定影响评价</w:t>
      </w:r>
    </w:p>
    <w:p>
      <w:pPr>
        <w:spacing w:line="400" w:lineRule="exact"/>
        <w:ind w:left="210" w:leftChars="100" w:firstLine="200"/>
        <w:rPr>
          <w:rFonts w:ascii="宋体" w:hAnsi="宋体" w:eastAsia="宋体"/>
          <w:szCs w:val="21"/>
        </w:rPr>
      </w:pPr>
      <w:r>
        <w:rPr>
          <w:rFonts w:hint="eastAsia" w:ascii="宋体" w:hAnsi="宋体" w:eastAsia="宋体"/>
          <w:szCs w:val="21"/>
        </w:rPr>
        <w:t>6.3 蓄滞洪区运用影响评价</w:t>
      </w:r>
    </w:p>
    <w:p>
      <w:pPr>
        <w:spacing w:line="400" w:lineRule="exact"/>
        <w:ind w:left="210" w:leftChars="100" w:firstLine="200"/>
        <w:rPr>
          <w:rFonts w:ascii="宋体" w:hAnsi="宋体" w:eastAsia="宋体"/>
          <w:szCs w:val="21"/>
        </w:rPr>
      </w:pPr>
      <w:r>
        <w:rPr>
          <w:rFonts w:hint="eastAsia" w:ascii="宋体" w:hAnsi="宋体" w:eastAsia="宋体"/>
          <w:szCs w:val="21"/>
        </w:rPr>
        <w:t>6.4  防洪工程影响评价</w:t>
      </w:r>
    </w:p>
    <w:p>
      <w:pPr>
        <w:spacing w:line="400" w:lineRule="exact"/>
        <w:ind w:left="210" w:leftChars="100" w:firstLine="200"/>
        <w:rPr>
          <w:rFonts w:ascii="宋体" w:hAnsi="宋体" w:eastAsia="宋体"/>
          <w:szCs w:val="21"/>
        </w:rPr>
      </w:pPr>
      <w:r>
        <w:rPr>
          <w:rFonts w:hint="eastAsia" w:ascii="宋体" w:hAnsi="宋体" w:eastAsia="宋体"/>
          <w:szCs w:val="21"/>
        </w:rPr>
        <w:t>6.5  水文测站影响评价</w:t>
      </w:r>
    </w:p>
    <w:p>
      <w:pPr>
        <w:spacing w:line="400" w:lineRule="exact"/>
        <w:ind w:left="210" w:leftChars="100" w:firstLine="200"/>
        <w:rPr>
          <w:rFonts w:ascii="宋体" w:hAnsi="宋体" w:eastAsia="宋体"/>
          <w:szCs w:val="21"/>
        </w:rPr>
      </w:pPr>
      <w:r>
        <w:rPr>
          <w:rFonts w:hint="eastAsia" w:ascii="宋体" w:hAnsi="宋体" w:eastAsia="宋体"/>
          <w:szCs w:val="21"/>
        </w:rPr>
        <w:t>6.6  其他设施影响评价</w:t>
      </w:r>
    </w:p>
    <w:p>
      <w:pPr>
        <w:spacing w:line="400" w:lineRule="exact"/>
        <w:ind w:left="210" w:leftChars="100" w:firstLine="200"/>
        <w:rPr>
          <w:rFonts w:ascii="宋体" w:hAnsi="宋体" w:eastAsia="宋体"/>
          <w:szCs w:val="21"/>
        </w:rPr>
      </w:pPr>
      <w:r>
        <w:rPr>
          <w:rFonts w:hint="eastAsia" w:ascii="宋体" w:hAnsi="宋体" w:eastAsia="宋体"/>
          <w:szCs w:val="21"/>
        </w:rPr>
        <w:t>6.7  防汛抢险和水上救生影响评价</w:t>
      </w:r>
    </w:p>
    <w:p>
      <w:pPr>
        <w:spacing w:line="400" w:lineRule="exact"/>
        <w:ind w:left="210" w:leftChars="100" w:firstLine="200"/>
        <w:rPr>
          <w:rFonts w:ascii="宋体" w:hAnsi="宋体" w:eastAsia="宋体"/>
          <w:szCs w:val="21"/>
        </w:rPr>
      </w:pPr>
      <w:r>
        <w:rPr>
          <w:rFonts w:hint="eastAsia" w:ascii="宋体" w:hAnsi="宋体" w:eastAsia="宋体"/>
          <w:szCs w:val="21"/>
        </w:rPr>
        <w:t>6.8  综合评价结论</w:t>
      </w:r>
    </w:p>
    <w:p>
      <w:pPr>
        <w:spacing w:line="400" w:lineRule="exact"/>
        <w:ind w:firstLine="200"/>
        <w:rPr>
          <w:rFonts w:ascii="宋体" w:hAnsi="宋体" w:eastAsia="宋体"/>
          <w:szCs w:val="21"/>
        </w:rPr>
      </w:pPr>
      <w:bookmarkStart w:id="253" w:name="_Toc13776_WPSOffice_Level1"/>
      <w:r>
        <w:rPr>
          <w:rFonts w:hint="eastAsia" w:ascii="宋体" w:hAnsi="宋体" w:eastAsia="宋体"/>
          <w:szCs w:val="21"/>
        </w:rPr>
        <w:t>7  洪水对建设项目的影响评价</w:t>
      </w:r>
      <w:bookmarkEnd w:id="253"/>
    </w:p>
    <w:p>
      <w:pPr>
        <w:spacing w:line="400" w:lineRule="exact"/>
        <w:ind w:left="210" w:leftChars="100" w:firstLine="200"/>
        <w:rPr>
          <w:rFonts w:ascii="宋体" w:hAnsi="宋体" w:eastAsia="宋体"/>
          <w:szCs w:val="21"/>
        </w:rPr>
      </w:pPr>
      <w:r>
        <w:rPr>
          <w:rFonts w:hint="eastAsia" w:ascii="宋体" w:hAnsi="宋体" w:eastAsia="宋体"/>
          <w:szCs w:val="21"/>
        </w:rPr>
        <w:t>7.1  建设项目防御洪涝标准与措施分析</w:t>
      </w:r>
    </w:p>
    <w:p>
      <w:pPr>
        <w:spacing w:line="400" w:lineRule="exact"/>
        <w:ind w:left="210" w:leftChars="100" w:firstLine="200"/>
        <w:rPr>
          <w:rFonts w:ascii="宋体" w:hAnsi="宋体" w:eastAsia="宋体"/>
          <w:szCs w:val="21"/>
        </w:rPr>
      </w:pPr>
      <w:r>
        <w:rPr>
          <w:rFonts w:hint="eastAsia" w:ascii="宋体" w:hAnsi="宋体" w:eastAsia="宋体"/>
          <w:szCs w:val="21"/>
        </w:rPr>
        <w:t>7.2  淹没影响评价</w:t>
      </w:r>
    </w:p>
    <w:p>
      <w:pPr>
        <w:spacing w:line="400" w:lineRule="exact"/>
        <w:ind w:left="210" w:leftChars="100" w:firstLine="200"/>
        <w:rPr>
          <w:rFonts w:ascii="宋体" w:hAnsi="宋体" w:eastAsia="宋体"/>
          <w:szCs w:val="21"/>
        </w:rPr>
      </w:pPr>
      <w:r>
        <w:rPr>
          <w:rFonts w:hint="eastAsia" w:ascii="宋体" w:hAnsi="宋体" w:eastAsia="宋体"/>
          <w:szCs w:val="21"/>
        </w:rPr>
        <w:t>7.3  冲刷与淤积影响评价</w:t>
      </w:r>
    </w:p>
    <w:p>
      <w:pPr>
        <w:spacing w:line="400" w:lineRule="exact"/>
        <w:ind w:left="210" w:leftChars="100" w:firstLine="200"/>
        <w:rPr>
          <w:rFonts w:ascii="宋体" w:hAnsi="宋体" w:eastAsia="宋体"/>
          <w:szCs w:val="21"/>
        </w:rPr>
      </w:pPr>
      <w:r>
        <w:rPr>
          <w:rFonts w:hint="eastAsia" w:ascii="宋体" w:hAnsi="宋体" w:eastAsia="宋体"/>
          <w:szCs w:val="21"/>
        </w:rPr>
        <w:t>7.4  综合评价结论</w:t>
      </w:r>
    </w:p>
    <w:p>
      <w:pPr>
        <w:spacing w:line="400" w:lineRule="exact"/>
        <w:ind w:firstLine="200"/>
        <w:rPr>
          <w:rFonts w:ascii="宋体" w:hAnsi="宋体" w:eastAsia="宋体"/>
          <w:szCs w:val="21"/>
        </w:rPr>
      </w:pPr>
      <w:bookmarkStart w:id="254" w:name="_Toc21936_WPSOffice_Level1"/>
      <w:r>
        <w:rPr>
          <w:rFonts w:hint="eastAsia" w:ascii="宋体" w:hAnsi="宋体" w:eastAsia="宋体"/>
          <w:szCs w:val="21"/>
        </w:rPr>
        <w:t>8  消除或减轻洪水影响的措施</w:t>
      </w:r>
      <w:bookmarkEnd w:id="254"/>
    </w:p>
    <w:p>
      <w:pPr>
        <w:spacing w:line="400" w:lineRule="exact"/>
        <w:ind w:left="210" w:leftChars="100" w:firstLine="200"/>
        <w:rPr>
          <w:rFonts w:ascii="宋体" w:hAnsi="宋体" w:eastAsia="宋体"/>
          <w:szCs w:val="21"/>
        </w:rPr>
      </w:pPr>
      <w:r>
        <w:rPr>
          <w:rFonts w:hint="eastAsia" w:ascii="宋体" w:hAnsi="宋体" w:eastAsia="宋体"/>
          <w:szCs w:val="21"/>
        </w:rPr>
        <w:t>8.1  消除或减轻建设项目对洪水影响的工程措施</w:t>
      </w:r>
    </w:p>
    <w:p>
      <w:pPr>
        <w:spacing w:line="400" w:lineRule="exact"/>
        <w:ind w:left="210" w:leftChars="100" w:firstLine="200"/>
        <w:rPr>
          <w:rFonts w:ascii="宋体" w:hAnsi="宋体" w:eastAsia="宋体"/>
          <w:szCs w:val="21"/>
        </w:rPr>
      </w:pPr>
      <w:r>
        <w:rPr>
          <w:rFonts w:hint="eastAsia" w:ascii="宋体" w:hAnsi="宋体" w:eastAsia="宋体"/>
          <w:szCs w:val="21"/>
        </w:rPr>
        <w:t>8.2  消除或减轻洪水对建设项目影响的工程措施</w:t>
      </w:r>
    </w:p>
    <w:p>
      <w:pPr>
        <w:spacing w:line="400" w:lineRule="exact"/>
        <w:ind w:left="210" w:leftChars="100" w:firstLine="200"/>
        <w:rPr>
          <w:rFonts w:ascii="宋体" w:hAnsi="宋体" w:eastAsia="宋体"/>
          <w:szCs w:val="21"/>
        </w:rPr>
      </w:pPr>
      <w:r>
        <w:rPr>
          <w:rFonts w:hint="eastAsia" w:ascii="宋体" w:hAnsi="宋体" w:eastAsia="宋体"/>
          <w:szCs w:val="21"/>
        </w:rPr>
        <w:t>8.3  非工程措施</w:t>
      </w:r>
    </w:p>
    <w:p>
      <w:pPr>
        <w:spacing w:line="400" w:lineRule="exact"/>
        <w:ind w:left="210" w:leftChars="100" w:firstLine="200"/>
        <w:rPr>
          <w:rFonts w:ascii="宋体" w:hAnsi="宋体" w:eastAsia="宋体"/>
          <w:szCs w:val="21"/>
        </w:rPr>
      </w:pPr>
      <w:r>
        <w:rPr>
          <w:rFonts w:hint="eastAsia" w:ascii="宋体" w:hAnsi="宋体" w:eastAsia="宋体"/>
          <w:szCs w:val="21"/>
        </w:rPr>
        <w:t>8.4  工程量和投资估算</w:t>
      </w:r>
    </w:p>
    <w:p>
      <w:pPr>
        <w:spacing w:line="400" w:lineRule="exact"/>
        <w:ind w:firstLine="200"/>
        <w:rPr>
          <w:rFonts w:ascii="宋体" w:hAnsi="宋体" w:eastAsia="宋体"/>
          <w:szCs w:val="21"/>
        </w:rPr>
      </w:pPr>
      <w:bookmarkStart w:id="255" w:name="_Toc8402_WPSOffice_Level1"/>
      <w:r>
        <w:rPr>
          <w:rFonts w:hint="eastAsia" w:ascii="宋体" w:hAnsi="宋体" w:eastAsia="宋体"/>
          <w:szCs w:val="21"/>
        </w:rPr>
        <w:t>9  结论与建议</w:t>
      </w:r>
      <w:bookmarkEnd w:id="255"/>
    </w:p>
    <w:p>
      <w:pPr>
        <w:spacing w:line="400" w:lineRule="exact"/>
        <w:ind w:left="210" w:leftChars="100" w:firstLine="200"/>
        <w:rPr>
          <w:rFonts w:ascii="宋体" w:hAnsi="宋体" w:eastAsia="宋体"/>
          <w:szCs w:val="21"/>
        </w:rPr>
      </w:pPr>
      <w:r>
        <w:rPr>
          <w:rFonts w:hint="eastAsia" w:ascii="宋体" w:hAnsi="宋体" w:eastAsia="宋体"/>
          <w:szCs w:val="21"/>
        </w:rPr>
        <w:t>8.1  结论</w:t>
      </w:r>
    </w:p>
    <w:p>
      <w:pPr>
        <w:spacing w:line="400" w:lineRule="exact"/>
        <w:ind w:left="210" w:leftChars="100" w:firstLine="200"/>
        <w:rPr>
          <w:rFonts w:ascii="宋体" w:hAnsi="宋体" w:eastAsia="宋体"/>
          <w:szCs w:val="21"/>
        </w:rPr>
      </w:pPr>
      <w:r>
        <w:rPr>
          <w:rFonts w:hint="eastAsia" w:ascii="宋体" w:hAnsi="宋体" w:eastAsia="宋体"/>
          <w:szCs w:val="21"/>
        </w:rPr>
        <w:t>8.2  建议</w:t>
      </w:r>
    </w:p>
    <w:p>
      <w:pPr>
        <w:spacing w:line="400" w:lineRule="exact"/>
        <w:ind w:firstLine="200"/>
        <w:rPr>
          <w:rFonts w:ascii="宋体" w:hAnsi="宋体" w:eastAsia="宋体"/>
          <w:szCs w:val="21"/>
        </w:rPr>
      </w:pPr>
      <w:bookmarkStart w:id="256" w:name="_Toc2140_WPSOffice_Level1"/>
      <w:r>
        <w:rPr>
          <w:rFonts w:hint="eastAsia" w:ascii="宋体" w:hAnsi="宋体" w:eastAsia="宋体"/>
          <w:szCs w:val="21"/>
        </w:rPr>
        <w:t>10  附表与附图</w:t>
      </w:r>
      <w:bookmarkEnd w:id="256"/>
    </w:p>
    <w:p>
      <w:pPr>
        <w:spacing w:line="400" w:lineRule="exact"/>
        <w:rPr>
          <w:rFonts w:ascii="宋体" w:hAnsi="宋体" w:eastAsia="宋体"/>
          <w:szCs w:val="21"/>
        </w:rPr>
      </w:pPr>
    </w:p>
    <w:p>
      <w:pPr>
        <w:widowControl/>
        <w:jc w:val="left"/>
        <w:rPr>
          <w:rFonts w:ascii="宋体" w:hAnsi="宋体" w:eastAsia="宋体"/>
          <w:szCs w:val="21"/>
        </w:rPr>
      </w:pPr>
      <w:r>
        <w:rPr>
          <w:rFonts w:ascii="宋体" w:hAnsi="宋体" w:eastAsia="宋体"/>
          <w:szCs w:val="21"/>
        </w:rPr>
        <w:br w:type="page"/>
      </w:r>
    </w:p>
    <w:p>
      <w:pPr>
        <w:pStyle w:val="2"/>
        <w:spacing w:line="400" w:lineRule="exact"/>
        <w:ind w:firstLine="562" w:firstLineChars="200"/>
        <w:jc w:val="center"/>
        <w:rPr>
          <w:rFonts w:eastAsia="宋体"/>
          <w:b/>
          <w:szCs w:val="21"/>
        </w:rPr>
      </w:pPr>
      <w:bookmarkStart w:id="257" w:name="_Toc81294348"/>
      <w:bookmarkStart w:id="258" w:name="_Toc82190206"/>
      <w:bookmarkStart w:id="259" w:name="_Toc9863"/>
      <w:r>
        <w:rPr>
          <w:rFonts w:hint="eastAsia" w:eastAsia="宋体"/>
          <w:b/>
          <w:szCs w:val="21"/>
        </w:rPr>
        <w:t>附录</w:t>
      </w:r>
      <w:r>
        <w:rPr>
          <w:rFonts w:eastAsia="宋体"/>
          <w:b/>
          <w:szCs w:val="21"/>
        </w:rPr>
        <w:t xml:space="preserve"> C</w:t>
      </w:r>
      <w:bookmarkEnd w:id="257"/>
      <w:bookmarkEnd w:id="258"/>
      <w:bookmarkEnd w:id="259"/>
    </w:p>
    <w:p>
      <w:pPr>
        <w:spacing w:line="400" w:lineRule="exact"/>
        <w:ind w:firstLine="422" w:firstLineChars="200"/>
        <w:jc w:val="center"/>
        <w:outlineLvl w:val="0"/>
        <w:rPr>
          <w:rFonts w:ascii="宋体" w:hAnsi="宋体" w:eastAsia="宋体"/>
          <w:b/>
          <w:szCs w:val="21"/>
        </w:rPr>
      </w:pPr>
      <w:bookmarkStart w:id="260" w:name="_Toc81294349"/>
      <w:bookmarkStart w:id="261" w:name="_Toc16542"/>
      <w:bookmarkStart w:id="262" w:name="_Toc82190207"/>
      <w:bookmarkStart w:id="263" w:name="_Toc23394_WPSOffice_Level1"/>
      <w:r>
        <w:rPr>
          <w:rFonts w:hint="eastAsia" w:ascii="宋体" w:hAnsi="宋体" w:eastAsia="宋体"/>
          <w:b/>
          <w:szCs w:val="21"/>
        </w:rPr>
        <w:t>（资料性附录）</w:t>
      </w:r>
      <w:bookmarkEnd w:id="260"/>
      <w:bookmarkEnd w:id="261"/>
      <w:bookmarkEnd w:id="262"/>
      <w:bookmarkEnd w:id="263"/>
    </w:p>
    <w:p>
      <w:pPr>
        <w:spacing w:line="400" w:lineRule="exact"/>
        <w:ind w:firstLine="482" w:firstLineChars="200"/>
        <w:jc w:val="center"/>
        <w:outlineLvl w:val="0"/>
        <w:rPr>
          <w:b/>
          <w:sz w:val="24"/>
        </w:rPr>
      </w:pPr>
      <w:bookmarkStart w:id="264" w:name="_Toc82190208"/>
      <w:bookmarkStart w:id="265" w:name="_Toc81294350"/>
      <w:bookmarkStart w:id="266" w:name="_Toc15507"/>
      <w:bookmarkStart w:id="267" w:name="_Toc22546_WPSOffice_Level1"/>
      <w:r>
        <w:rPr>
          <w:rFonts w:hint="eastAsia"/>
          <w:b/>
          <w:sz w:val="24"/>
        </w:rPr>
        <w:t>建设项目洪水影响评价样表</w:t>
      </w:r>
      <w:bookmarkEnd w:id="264"/>
      <w:bookmarkEnd w:id="265"/>
      <w:bookmarkEnd w:id="266"/>
      <w:bookmarkEnd w:id="267"/>
    </w:p>
    <w:tbl>
      <w:tblPr>
        <w:tblStyle w:val="26"/>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28"/>
        <w:gridCol w:w="934"/>
        <w:gridCol w:w="3974"/>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序号</w:t>
            </w:r>
          </w:p>
        </w:tc>
        <w:tc>
          <w:tcPr>
            <w:tcW w:w="2628" w:type="dxa"/>
            <w:vAlign w:val="center"/>
          </w:tcPr>
          <w:p>
            <w:pPr>
              <w:spacing w:line="0" w:lineRule="atLeast"/>
              <w:jc w:val="center"/>
              <w:rPr>
                <w:rFonts w:ascii="宋体" w:hAnsi="宋体" w:eastAsia="宋体"/>
                <w:b/>
                <w:szCs w:val="21"/>
              </w:rPr>
            </w:pPr>
            <w:r>
              <w:rPr>
                <w:rFonts w:hint="eastAsia" w:ascii="宋体" w:hAnsi="宋体" w:eastAsia="宋体"/>
                <w:b/>
                <w:szCs w:val="21"/>
              </w:rPr>
              <w:t>名称</w:t>
            </w:r>
          </w:p>
        </w:tc>
        <w:tc>
          <w:tcPr>
            <w:tcW w:w="5841" w:type="dxa"/>
            <w:gridSpan w:val="3"/>
            <w:vAlign w:val="center"/>
          </w:tcPr>
          <w:p>
            <w:pPr>
              <w:spacing w:line="0" w:lineRule="atLeast"/>
              <w:jc w:val="center"/>
              <w:rPr>
                <w:rFonts w:ascii="宋体" w:hAnsi="宋体" w:eastAsia="宋体"/>
                <w:b/>
                <w:szCs w:val="21"/>
              </w:rPr>
            </w:pPr>
            <w:r>
              <w:rPr>
                <w:rFonts w:hint="eastAsia" w:ascii="宋体" w:hAnsi="宋体" w:eastAsia="宋体"/>
                <w:b/>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hint="eastAsia" w:ascii="宋体" w:hAnsi="宋体" w:eastAsia="宋体"/>
                <w:b/>
                <w:szCs w:val="21"/>
              </w:rPr>
              <w:t>一</w:t>
            </w:r>
          </w:p>
        </w:tc>
        <w:tc>
          <w:tcPr>
            <w:tcW w:w="2628" w:type="dxa"/>
            <w:vAlign w:val="center"/>
          </w:tcPr>
          <w:p>
            <w:pPr>
              <w:widowControl/>
              <w:spacing w:line="0" w:lineRule="atLeast"/>
              <w:ind w:leftChars="-24" w:hanging="50" w:hangingChars="24"/>
              <w:rPr>
                <w:rFonts w:ascii="宋体" w:hAnsi="宋体" w:eastAsia="宋体"/>
                <w:kern w:val="0"/>
                <w:szCs w:val="21"/>
              </w:rPr>
            </w:pPr>
            <w:r>
              <w:rPr>
                <w:rFonts w:hint="eastAsia" w:ascii="宋体" w:hAnsi="宋体" w:eastAsia="宋体"/>
                <w:kern w:val="0"/>
                <w:szCs w:val="21"/>
              </w:rPr>
              <w:t>建设项目名称</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hint="eastAsia" w:ascii="宋体" w:hAnsi="宋体" w:eastAsia="宋体"/>
                <w:b/>
                <w:szCs w:val="21"/>
              </w:rPr>
              <w:t>二</w:t>
            </w:r>
          </w:p>
        </w:tc>
        <w:tc>
          <w:tcPr>
            <w:tcW w:w="2628" w:type="dxa"/>
            <w:vAlign w:val="center"/>
          </w:tcPr>
          <w:p>
            <w:pPr>
              <w:widowControl/>
              <w:spacing w:line="0" w:lineRule="atLeast"/>
              <w:ind w:leftChars="-24" w:hanging="50" w:hangingChars="24"/>
              <w:rPr>
                <w:rFonts w:ascii="宋体" w:hAnsi="宋体" w:eastAsia="宋体"/>
                <w:kern w:val="0"/>
                <w:szCs w:val="21"/>
              </w:rPr>
            </w:pPr>
            <w:r>
              <w:rPr>
                <w:rFonts w:hint="eastAsia" w:ascii="宋体" w:hAnsi="宋体" w:eastAsia="宋体"/>
                <w:kern w:val="0"/>
                <w:szCs w:val="21"/>
              </w:rPr>
              <w:t>建设单位</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1</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名称（盖章）</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2</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法定代表人（签字）</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3</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联系人</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4</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联系电话</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5</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通讯地址</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三</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建设单位承诺内容</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hint="eastAsia" w:ascii="宋体" w:hAnsi="宋体" w:eastAsia="宋体"/>
                <w:b/>
                <w:szCs w:val="21"/>
              </w:rPr>
              <w:t>四</w:t>
            </w:r>
          </w:p>
        </w:tc>
        <w:tc>
          <w:tcPr>
            <w:tcW w:w="2628" w:type="dxa"/>
            <w:vAlign w:val="center"/>
          </w:tcPr>
          <w:p>
            <w:pPr>
              <w:widowControl/>
              <w:spacing w:line="0" w:lineRule="atLeast"/>
              <w:ind w:leftChars="-24" w:hanging="50" w:hangingChars="24"/>
              <w:rPr>
                <w:rFonts w:ascii="宋体" w:hAnsi="宋体" w:eastAsia="宋体"/>
                <w:kern w:val="0"/>
                <w:szCs w:val="21"/>
              </w:rPr>
            </w:pPr>
            <w:r>
              <w:rPr>
                <w:rFonts w:hint="eastAsia" w:ascii="宋体" w:hAnsi="宋体" w:eastAsia="宋体"/>
                <w:kern w:val="0"/>
                <w:szCs w:val="21"/>
              </w:rPr>
              <w:t>建设项目概况</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1</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所在河段</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2</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建设地点</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Merge w:val="restart"/>
            <w:vAlign w:val="center"/>
          </w:tcPr>
          <w:p>
            <w:pPr>
              <w:spacing w:line="0" w:lineRule="atLeast"/>
              <w:jc w:val="center"/>
              <w:rPr>
                <w:rFonts w:ascii="宋体" w:hAnsi="宋体" w:eastAsia="宋体"/>
                <w:b/>
                <w:szCs w:val="21"/>
              </w:rPr>
            </w:pPr>
            <w:r>
              <w:rPr>
                <w:rFonts w:ascii="宋体" w:hAnsi="宋体" w:eastAsia="宋体"/>
                <w:b/>
                <w:szCs w:val="21"/>
              </w:rPr>
              <w:t>3</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所属行政区域</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Merge w:val="continue"/>
            <w:vAlign w:val="center"/>
          </w:tcPr>
          <w:p>
            <w:pPr>
              <w:spacing w:line="0" w:lineRule="atLeast"/>
              <w:jc w:val="center"/>
              <w:rPr>
                <w:rFonts w:ascii="宋体" w:hAnsi="宋体" w:eastAsia="宋体"/>
                <w:b/>
                <w:szCs w:val="21"/>
              </w:rPr>
            </w:pP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涉及水行政主管部门</w:t>
            </w:r>
          </w:p>
        </w:tc>
        <w:tc>
          <w:tcPr>
            <w:tcW w:w="5841" w:type="dxa"/>
            <w:gridSpan w:val="3"/>
            <w:vAlign w:val="center"/>
          </w:tcPr>
          <w:p>
            <w:pPr>
              <w:spacing w:line="0" w:lineRule="atLeast"/>
              <w:rPr>
                <w:rFonts w:ascii="宋体" w:hAnsi="宋体" w:eastAsia="宋体"/>
                <w:szCs w:val="21"/>
              </w:rPr>
            </w:pPr>
            <w:r>
              <w:rPr>
                <w:rFonts w:hint="eastAsia" w:ascii="宋体" w:hAnsi="宋体" w:eastAsia="宋体"/>
                <w:bCs/>
                <w:szCs w:val="21"/>
              </w:rPr>
              <w:t>省、市、县级水行政主管部门及相关河道堤防管理单位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4</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所在河段防洪标准</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5</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所在河段防洪设计水位</w:t>
            </w:r>
            <w:r>
              <w:rPr>
                <w:rFonts w:hint="eastAsia" w:ascii="宋体" w:hAnsi="宋体" w:eastAsia="宋体"/>
                <w:kern w:val="0"/>
                <w:szCs w:val="21"/>
              </w:rPr>
              <w:t>（注明防洪设计水位依据）、蓄滞洪区蓄洪水位（注明依据）</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6</w:t>
            </w:r>
          </w:p>
        </w:tc>
        <w:tc>
          <w:tcPr>
            <w:tcW w:w="2628" w:type="dxa"/>
            <w:vAlign w:val="center"/>
          </w:tcPr>
          <w:p>
            <w:pPr>
              <w:widowControl/>
              <w:spacing w:line="0" w:lineRule="atLeast"/>
              <w:ind w:leftChars="-24" w:hanging="50" w:hangingChars="24"/>
              <w:rPr>
                <w:rFonts w:ascii="宋体" w:hAnsi="宋体" w:eastAsia="宋体"/>
                <w:kern w:val="0"/>
                <w:szCs w:val="21"/>
              </w:rPr>
            </w:pPr>
            <w:r>
              <w:rPr>
                <w:rFonts w:hint="eastAsia" w:ascii="宋体" w:hAnsi="宋体" w:eastAsia="宋体"/>
                <w:kern w:val="0"/>
                <w:szCs w:val="21"/>
              </w:rPr>
              <w:t>工程占用河槽容积（位于水库库区的占用防洪库容容积）或阻水率，占用蓄滞洪区的容积和占用率</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7</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工程处现状堤防基本情况（堤防等级、达标情况、堤顶高程、堤顶宽度和内外坡比等）</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8</w:t>
            </w:r>
          </w:p>
        </w:tc>
        <w:tc>
          <w:tcPr>
            <w:tcW w:w="2628" w:type="dxa"/>
            <w:vAlign w:val="center"/>
          </w:tcPr>
          <w:p>
            <w:pPr>
              <w:widowControl/>
              <w:spacing w:line="0" w:lineRule="atLeast"/>
              <w:ind w:leftChars="-24" w:hanging="50" w:hangingChars="24"/>
              <w:rPr>
                <w:rFonts w:ascii="宋体" w:hAnsi="宋体" w:eastAsia="宋体"/>
                <w:kern w:val="0"/>
                <w:szCs w:val="21"/>
              </w:rPr>
            </w:pPr>
            <w:r>
              <w:rPr>
                <w:rFonts w:hint="eastAsia" w:ascii="宋体" w:hAnsi="宋体" w:eastAsia="宋体"/>
                <w:kern w:val="0"/>
                <w:szCs w:val="21"/>
              </w:rPr>
              <w:t>项目所在岸线功能分区及划分依据</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9</w:t>
            </w:r>
          </w:p>
        </w:tc>
        <w:tc>
          <w:tcPr>
            <w:tcW w:w="2628" w:type="dxa"/>
            <w:vAlign w:val="center"/>
          </w:tcPr>
          <w:p>
            <w:pPr>
              <w:widowControl/>
              <w:spacing w:line="0" w:lineRule="atLeast"/>
              <w:ind w:leftChars="-24" w:hanging="50" w:hangingChars="24"/>
              <w:rPr>
                <w:rFonts w:ascii="宋体" w:hAnsi="宋体" w:eastAsia="宋体"/>
                <w:kern w:val="0"/>
                <w:szCs w:val="21"/>
              </w:rPr>
            </w:pPr>
            <w:r>
              <w:rPr>
                <w:rFonts w:hint="eastAsia" w:ascii="宋体" w:hAnsi="宋体" w:eastAsia="宋体"/>
                <w:kern w:val="0"/>
                <w:szCs w:val="21"/>
              </w:rPr>
              <w:t>项目是否位于生态敏感区（如是，请具体说明）</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10</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工程规模</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hint="eastAsia" w:ascii="宋体" w:hAnsi="宋体" w:eastAsia="宋体"/>
                <w:b/>
                <w:szCs w:val="21"/>
              </w:rPr>
              <w:t>五</w:t>
            </w:r>
          </w:p>
        </w:tc>
        <w:tc>
          <w:tcPr>
            <w:tcW w:w="2628" w:type="dxa"/>
            <w:vAlign w:val="center"/>
          </w:tcPr>
          <w:p>
            <w:pPr>
              <w:widowControl/>
              <w:spacing w:line="0" w:lineRule="atLeast"/>
              <w:ind w:leftChars="-24" w:hanging="50" w:hangingChars="24"/>
              <w:rPr>
                <w:rFonts w:ascii="宋体" w:hAnsi="宋体" w:eastAsia="宋体"/>
                <w:kern w:val="0"/>
                <w:szCs w:val="21"/>
              </w:rPr>
            </w:pPr>
            <w:r>
              <w:rPr>
                <w:rFonts w:hint="eastAsia" w:ascii="宋体" w:hAnsi="宋体" w:eastAsia="宋体"/>
                <w:kern w:val="0"/>
                <w:szCs w:val="21"/>
              </w:rPr>
              <w:t>主要建筑物</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1</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平面布置（附图）</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2</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主要建筑物结构方案</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六</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评价范围</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七</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与规划的符合性</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八</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主要河演结论</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九</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主要防洪评价计算结论</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十</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主要防洪影响综合评价</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十一</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主要防治与补救措施</w:t>
            </w:r>
          </w:p>
        </w:tc>
        <w:tc>
          <w:tcPr>
            <w:tcW w:w="5841" w:type="dxa"/>
            <w:gridSpan w:val="3"/>
            <w:vAlign w:val="center"/>
          </w:tcPr>
          <w:p>
            <w:pPr>
              <w:spacing w:line="0" w:lineRule="atLeast"/>
              <w:rPr>
                <w:rFonts w:ascii="宋体" w:hAnsi="宋体" w:eastAsia="宋体"/>
                <w:szCs w:val="21"/>
              </w:rPr>
            </w:pPr>
            <w:r>
              <w:rPr>
                <w:rFonts w:hint="eastAsia" w:ascii="宋体" w:hAnsi="宋体" w:eastAsia="宋体"/>
                <w:szCs w:val="21"/>
              </w:rPr>
              <w:t>根据洪水影响评价计算及岸坡稳定性分析等结论，提出需采取的防治与补救措施，明确防治与补救措施范围和规模。例如：堤防需要加固的范围及长度，岸坡需要防护的范围及长度，需要进行防渗的桩基数量及编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b/>
                <w:szCs w:val="21"/>
              </w:rPr>
            </w:pPr>
            <w:r>
              <w:rPr>
                <w:rFonts w:ascii="宋体" w:hAnsi="宋体" w:eastAsia="宋体"/>
                <w:b/>
                <w:szCs w:val="21"/>
              </w:rPr>
              <w:t>十二</w:t>
            </w:r>
          </w:p>
        </w:tc>
        <w:tc>
          <w:tcPr>
            <w:tcW w:w="2628" w:type="dxa"/>
            <w:vAlign w:val="center"/>
          </w:tcPr>
          <w:p>
            <w:pPr>
              <w:widowControl/>
              <w:spacing w:line="0" w:lineRule="atLeast"/>
              <w:ind w:leftChars="-24" w:hanging="50" w:hangingChars="24"/>
              <w:rPr>
                <w:rFonts w:ascii="宋体" w:hAnsi="宋体" w:eastAsia="宋体"/>
                <w:kern w:val="0"/>
                <w:szCs w:val="21"/>
              </w:rPr>
            </w:pPr>
            <w:r>
              <w:rPr>
                <w:rFonts w:ascii="宋体" w:hAnsi="宋体" w:eastAsia="宋体"/>
                <w:kern w:val="0"/>
                <w:szCs w:val="21"/>
              </w:rPr>
              <w:t>结论和建议</w:t>
            </w:r>
          </w:p>
        </w:tc>
        <w:tc>
          <w:tcPr>
            <w:tcW w:w="5841" w:type="dxa"/>
            <w:gridSpan w:val="3"/>
            <w:vAlign w:val="center"/>
          </w:tcPr>
          <w:p>
            <w:pPr>
              <w:adjustRightInd w:val="0"/>
              <w:snapToGrid w:val="0"/>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86" w:type="dxa"/>
            <w:gridSpan w:val="5"/>
            <w:vAlign w:val="center"/>
          </w:tcPr>
          <w:p>
            <w:pPr>
              <w:spacing w:line="0" w:lineRule="atLeast"/>
              <w:rPr>
                <w:rFonts w:ascii="宋体" w:hAnsi="宋体" w:eastAsia="宋体"/>
                <w:szCs w:val="21"/>
              </w:rPr>
            </w:pPr>
            <w:r>
              <w:rPr>
                <w:rFonts w:ascii="宋体" w:hAnsi="宋体" w:eastAsia="宋体"/>
                <w:szCs w:val="21"/>
              </w:rPr>
              <w:t>十三、编制单位及编写人员情况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szCs w:val="21"/>
              </w:rPr>
            </w:pPr>
            <w:r>
              <w:rPr>
                <w:rFonts w:ascii="宋体" w:hAnsi="宋体" w:eastAsia="宋体"/>
                <w:szCs w:val="21"/>
              </w:rPr>
              <w:t>1</w:t>
            </w:r>
          </w:p>
        </w:tc>
        <w:tc>
          <w:tcPr>
            <w:tcW w:w="2628" w:type="dxa"/>
            <w:vAlign w:val="center"/>
          </w:tcPr>
          <w:p>
            <w:pPr>
              <w:spacing w:line="0" w:lineRule="atLeast"/>
              <w:rPr>
                <w:rFonts w:ascii="宋体" w:hAnsi="宋体" w:eastAsia="宋体"/>
                <w:szCs w:val="21"/>
              </w:rPr>
            </w:pPr>
            <w:r>
              <w:rPr>
                <w:rFonts w:ascii="宋体" w:hAnsi="宋体" w:eastAsia="宋体"/>
                <w:kern w:val="0"/>
                <w:szCs w:val="21"/>
              </w:rPr>
              <w:t>单位名称（盖章）</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szCs w:val="21"/>
              </w:rPr>
            </w:pPr>
            <w:r>
              <w:rPr>
                <w:rFonts w:ascii="宋体" w:hAnsi="宋体" w:eastAsia="宋体"/>
                <w:szCs w:val="21"/>
              </w:rPr>
              <w:t>2</w:t>
            </w:r>
          </w:p>
        </w:tc>
        <w:tc>
          <w:tcPr>
            <w:tcW w:w="2628" w:type="dxa"/>
            <w:vAlign w:val="center"/>
          </w:tcPr>
          <w:p>
            <w:pPr>
              <w:spacing w:line="0" w:lineRule="atLeast"/>
              <w:rPr>
                <w:rFonts w:ascii="宋体" w:hAnsi="宋体" w:eastAsia="宋体"/>
                <w:kern w:val="0"/>
                <w:szCs w:val="21"/>
              </w:rPr>
            </w:pPr>
            <w:r>
              <w:rPr>
                <w:rFonts w:ascii="宋体" w:hAnsi="宋体" w:eastAsia="宋体"/>
                <w:kern w:val="0"/>
                <w:szCs w:val="21"/>
              </w:rPr>
              <w:t>法定代表人（签字）</w:t>
            </w:r>
          </w:p>
        </w:tc>
        <w:tc>
          <w:tcPr>
            <w:tcW w:w="5841" w:type="dxa"/>
            <w:gridSpan w:val="3"/>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7" w:type="dxa"/>
            <w:vAlign w:val="center"/>
          </w:tcPr>
          <w:p>
            <w:pPr>
              <w:spacing w:line="0" w:lineRule="atLeast"/>
              <w:jc w:val="center"/>
              <w:rPr>
                <w:rFonts w:ascii="宋体" w:hAnsi="宋体" w:eastAsia="宋体"/>
                <w:szCs w:val="21"/>
              </w:rPr>
            </w:pPr>
            <w:r>
              <w:rPr>
                <w:rFonts w:ascii="宋体" w:hAnsi="宋体" w:eastAsia="宋体"/>
                <w:szCs w:val="21"/>
              </w:rPr>
              <w:t>3</w:t>
            </w:r>
          </w:p>
        </w:tc>
        <w:tc>
          <w:tcPr>
            <w:tcW w:w="2628" w:type="dxa"/>
            <w:vAlign w:val="center"/>
          </w:tcPr>
          <w:p>
            <w:pPr>
              <w:widowControl/>
              <w:adjustRightInd w:val="0"/>
              <w:snapToGrid w:val="0"/>
              <w:spacing w:line="0" w:lineRule="atLeast"/>
              <w:rPr>
                <w:rFonts w:ascii="宋体" w:hAnsi="宋体" w:eastAsia="宋体"/>
                <w:kern w:val="0"/>
                <w:szCs w:val="21"/>
              </w:rPr>
            </w:pPr>
            <w:r>
              <w:rPr>
                <w:rFonts w:ascii="宋体" w:hAnsi="宋体" w:eastAsia="宋体"/>
                <w:kern w:val="0"/>
                <w:szCs w:val="21"/>
              </w:rPr>
              <w:t>联系人</w:t>
            </w:r>
          </w:p>
        </w:tc>
        <w:tc>
          <w:tcPr>
            <w:tcW w:w="934" w:type="dxa"/>
            <w:vAlign w:val="center"/>
          </w:tcPr>
          <w:p>
            <w:pPr>
              <w:spacing w:line="0" w:lineRule="atLeast"/>
              <w:jc w:val="center"/>
              <w:rPr>
                <w:rFonts w:ascii="宋体" w:hAnsi="宋体" w:eastAsia="宋体"/>
                <w:szCs w:val="21"/>
              </w:rPr>
            </w:pPr>
          </w:p>
        </w:tc>
        <w:tc>
          <w:tcPr>
            <w:tcW w:w="3974" w:type="dxa"/>
            <w:vAlign w:val="center"/>
          </w:tcPr>
          <w:p>
            <w:pPr>
              <w:widowControl/>
              <w:adjustRightInd w:val="0"/>
              <w:snapToGrid w:val="0"/>
              <w:spacing w:line="0" w:lineRule="atLeast"/>
              <w:jc w:val="center"/>
              <w:rPr>
                <w:rFonts w:ascii="宋体" w:hAnsi="宋体" w:eastAsia="宋体"/>
                <w:kern w:val="0"/>
                <w:szCs w:val="21"/>
              </w:rPr>
            </w:pPr>
            <w:r>
              <w:rPr>
                <w:rFonts w:ascii="宋体" w:hAnsi="宋体" w:eastAsia="宋体"/>
                <w:kern w:val="0"/>
                <w:szCs w:val="21"/>
              </w:rPr>
              <w:t>联系电话</w:t>
            </w:r>
          </w:p>
        </w:tc>
        <w:tc>
          <w:tcPr>
            <w:tcW w:w="933" w:type="dxa"/>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45" w:type="dxa"/>
            <w:gridSpan w:val="2"/>
            <w:vAlign w:val="center"/>
          </w:tcPr>
          <w:p>
            <w:pPr>
              <w:widowControl/>
              <w:adjustRightInd w:val="0"/>
              <w:snapToGrid w:val="0"/>
              <w:spacing w:line="0" w:lineRule="atLeast"/>
              <w:rPr>
                <w:rFonts w:ascii="宋体" w:hAnsi="宋体" w:eastAsia="宋体"/>
                <w:kern w:val="0"/>
                <w:szCs w:val="21"/>
              </w:rPr>
            </w:pPr>
            <w:r>
              <w:rPr>
                <w:rFonts w:ascii="宋体" w:hAnsi="宋体" w:eastAsia="宋体"/>
                <w:kern w:val="0"/>
                <w:szCs w:val="21"/>
              </w:rPr>
              <w:t>审  定</w:t>
            </w:r>
          </w:p>
        </w:tc>
        <w:tc>
          <w:tcPr>
            <w:tcW w:w="934" w:type="dxa"/>
            <w:vAlign w:val="center"/>
          </w:tcPr>
          <w:p>
            <w:pPr>
              <w:spacing w:line="0" w:lineRule="atLeast"/>
              <w:jc w:val="center"/>
              <w:rPr>
                <w:rFonts w:ascii="宋体" w:hAnsi="宋体" w:eastAsia="宋体"/>
                <w:szCs w:val="21"/>
              </w:rPr>
            </w:pPr>
          </w:p>
        </w:tc>
        <w:tc>
          <w:tcPr>
            <w:tcW w:w="3974" w:type="dxa"/>
            <w:vAlign w:val="center"/>
          </w:tcPr>
          <w:p>
            <w:pPr>
              <w:widowControl/>
              <w:adjustRightInd w:val="0"/>
              <w:snapToGrid w:val="0"/>
              <w:spacing w:line="0" w:lineRule="atLeast"/>
              <w:jc w:val="center"/>
              <w:rPr>
                <w:rFonts w:ascii="宋体" w:hAnsi="宋体" w:eastAsia="宋体"/>
                <w:kern w:val="0"/>
                <w:szCs w:val="21"/>
              </w:rPr>
            </w:pPr>
            <w:r>
              <w:rPr>
                <w:rFonts w:ascii="宋体" w:hAnsi="宋体" w:eastAsia="宋体"/>
                <w:kern w:val="0"/>
                <w:szCs w:val="21"/>
              </w:rPr>
              <w:t>审  查</w:t>
            </w:r>
          </w:p>
        </w:tc>
        <w:tc>
          <w:tcPr>
            <w:tcW w:w="933" w:type="dxa"/>
            <w:vAlign w:val="center"/>
          </w:tcPr>
          <w:p>
            <w:pPr>
              <w:spacing w:line="0" w:lineRule="atLeas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445" w:type="dxa"/>
            <w:gridSpan w:val="2"/>
            <w:vAlign w:val="center"/>
          </w:tcPr>
          <w:p>
            <w:pPr>
              <w:widowControl/>
              <w:adjustRightInd w:val="0"/>
              <w:snapToGrid w:val="0"/>
              <w:spacing w:line="0" w:lineRule="atLeast"/>
              <w:rPr>
                <w:rFonts w:ascii="宋体" w:hAnsi="宋体" w:eastAsia="宋体"/>
                <w:kern w:val="0"/>
                <w:szCs w:val="21"/>
              </w:rPr>
            </w:pPr>
            <w:r>
              <w:rPr>
                <w:rFonts w:ascii="宋体" w:hAnsi="宋体" w:eastAsia="宋体"/>
                <w:kern w:val="0"/>
                <w:szCs w:val="21"/>
              </w:rPr>
              <w:t>审  核</w:t>
            </w:r>
          </w:p>
        </w:tc>
        <w:tc>
          <w:tcPr>
            <w:tcW w:w="934" w:type="dxa"/>
            <w:vAlign w:val="center"/>
          </w:tcPr>
          <w:p>
            <w:pPr>
              <w:spacing w:line="0" w:lineRule="atLeast"/>
              <w:jc w:val="center"/>
              <w:rPr>
                <w:rFonts w:ascii="宋体" w:hAnsi="宋体" w:eastAsia="宋体"/>
                <w:szCs w:val="21"/>
              </w:rPr>
            </w:pPr>
          </w:p>
        </w:tc>
        <w:tc>
          <w:tcPr>
            <w:tcW w:w="3974" w:type="dxa"/>
            <w:vAlign w:val="center"/>
          </w:tcPr>
          <w:p>
            <w:pPr>
              <w:widowControl/>
              <w:adjustRightInd w:val="0"/>
              <w:snapToGrid w:val="0"/>
              <w:spacing w:line="0" w:lineRule="atLeast"/>
              <w:jc w:val="center"/>
              <w:rPr>
                <w:rFonts w:ascii="宋体" w:hAnsi="宋体" w:eastAsia="宋体"/>
                <w:kern w:val="0"/>
                <w:szCs w:val="21"/>
              </w:rPr>
            </w:pPr>
            <w:r>
              <w:rPr>
                <w:rFonts w:ascii="宋体" w:hAnsi="宋体" w:eastAsia="宋体"/>
                <w:kern w:val="0"/>
                <w:szCs w:val="21"/>
              </w:rPr>
              <w:t>编  制</w:t>
            </w:r>
          </w:p>
        </w:tc>
        <w:tc>
          <w:tcPr>
            <w:tcW w:w="933" w:type="dxa"/>
            <w:vAlign w:val="center"/>
          </w:tcPr>
          <w:p>
            <w:pPr>
              <w:spacing w:line="0" w:lineRule="atLeast"/>
              <w:jc w:val="center"/>
              <w:rPr>
                <w:rFonts w:ascii="宋体" w:hAnsi="宋体" w:eastAsia="宋体"/>
                <w:szCs w:val="21"/>
              </w:rPr>
            </w:pPr>
          </w:p>
        </w:tc>
      </w:tr>
    </w:tbl>
    <w:p>
      <w:pPr>
        <w:widowControl/>
        <w:jc w:val="left"/>
        <w:rPr>
          <w:rFonts w:ascii="宋体" w:hAnsi="宋体" w:eastAsia="宋体"/>
          <w:szCs w:val="21"/>
        </w:rPr>
      </w:pPr>
    </w:p>
    <w:sectPr>
      <w:headerReference r:id="rId6" w:type="default"/>
      <w:footerReference r:id="rId8" w:type="default"/>
      <w:headerReference r:id="rId7" w:type="even"/>
      <w:footerReference r:id="rId9" w:type="even"/>
      <w:pgSz w:w="11906" w:h="16838"/>
      <w:pgMar w:top="1616" w:right="1418" w:bottom="1616" w:left="1418" w:header="851" w:footer="1304" w:gutter="0"/>
      <w:pgNumType w:start="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Swis721 BlkEx BT">
    <w:altName w:val="Segoe Print"/>
    <w:panose1 w:val="00000000000000000000"/>
    <w:charset w:val="00"/>
    <w:family w:val="swiss"/>
    <w:pitch w:val="default"/>
    <w:sig w:usb0="00000000" w:usb1="00000000" w:usb2="00000000" w:usb3="00000000" w:csb0="0000001B" w:csb1="00000000"/>
  </w:font>
  <w:font w:name="楷体_GB2312">
    <w:altName w:val="楷体"/>
    <w:panose1 w:val="00000000000000000000"/>
    <w:charset w:val="86"/>
    <w:family w:val="modern"/>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9751904"/>
    </w:sdtPr>
    <w:sdtEndPr>
      <w:rPr>
        <w:rFonts w:ascii="Times New Roman" w:hAnsi="Times New Roman" w:cs="Times New Roman"/>
      </w:rPr>
    </w:sdtEndPr>
    <w:sdtContent>
      <w:p>
        <w:pPr>
          <w:pStyle w:val="15"/>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9751909"/>
    </w:sdtPr>
    <w:sdtEndPr>
      <w:rPr>
        <w:rFonts w:ascii="Times New Roman" w:hAnsi="Times New Roman" w:cs="Times New Roman"/>
      </w:rPr>
    </w:sdtEndPr>
    <w:sdtContent>
      <w:p>
        <w:pPr>
          <w:pStyle w:val="15"/>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jc w:val="right"/>
      <w:rPr>
        <w:rFonts w:ascii="方正小标宋_GBK" w:hAnsi="宋体" w:eastAsia="方正小标宋_GBK"/>
        <w:position w:val="-7"/>
        <w:szCs w:val="21"/>
      </w:rPr>
    </w:pPr>
    <w:r>
      <w:rPr>
        <w:rFonts w:ascii="方正小标宋_GBK" w:hAnsi="宋体" w:eastAsia="方正小标宋_GBK"/>
        <w:position w:val="-7"/>
        <w:szCs w:val="21"/>
      </w:rPr>
      <w:t>SL/T 520-20xx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560" w:lineRule="exact"/>
      <w:jc w:val="left"/>
      <w:rPr>
        <w:rFonts w:ascii="方正小标宋_GBK" w:hAnsi="宋体" w:eastAsia="方正小标宋_GBK"/>
        <w:position w:val="-7"/>
        <w:szCs w:val="21"/>
      </w:rPr>
    </w:pPr>
    <w:r>
      <w:rPr>
        <w:rFonts w:ascii="方正小标宋_GBK" w:hAnsi="宋体" w:eastAsia="方正小标宋_GBK"/>
        <w:position w:val="-7"/>
        <w:szCs w:val="21"/>
      </w:rPr>
      <w:t>SL/T 520-20xx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48"/>
    <w:rsid w:val="00004285"/>
    <w:rsid w:val="000156AC"/>
    <w:rsid w:val="00027DF3"/>
    <w:rsid w:val="00040696"/>
    <w:rsid w:val="000406EA"/>
    <w:rsid w:val="00043899"/>
    <w:rsid w:val="000559FF"/>
    <w:rsid w:val="00067F5C"/>
    <w:rsid w:val="000826AF"/>
    <w:rsid w:val="000A2737"/>
    <w:rsid w:val="000A614A"/>
    <w:rsid w:val="000B1218"/>
    <w:rsid w:val="000B3520"/>
    <w:rsid w:val="000C2ADE"/>
    <w:rsid w:val="000D24CC"/>
    <w:rsid w:val="000D2FF4"/>
    <w:rsid w:val="000D6B7A"/>
    <w:rsid w:val="00126E0C"/>
    <w:rsid w:val="00141A48"/>
    <w:rsid w:val="00144BF4"/>
    <w:rsid w:val="001824F1"/>
    <w:rsid w:val="0019214A"/>
    <w:rsid w:val="001A2BB7"/>
    <w:rsid w:val="001A64E7"/>
    <w:rsid w:val="001B153D"/>
    <w:rsid w:val="001B45FE"/>
    <w:rsid w:val="001C57FB"/>
    <w:rsid w:val="001D1C5E"/>
    <w:rsid w:val="001E5A8E"/>
    <w:rsid w:val="001F5E67"/>
    <w:rsid w:val="002070F8"/>
    <w:rsid w:val="00233F18"/>
    <w:rsid w:val="00234688"/>
    <w:rsid w:val="00240EBA"/>
    <w:rsid w:val="00261F0F"/>
    <w:rsid w:val="0028288E"/>
    <w:rsid w:val="00291C33"/>
    <w:rsid w:val="002941CE"/>
    <w:rsid w:val="00296208"/>
    <w:rsid w:val="002D3985"/>
    <w:rsid w:val="002D5597"/>
    <w:rsid w:val="002F1109"/>
    <w:rsid w:val="00306B44"/>
    <w:rsid w:val="003125CF"/>
    <w:rsid w:val="003258DB"/>
    <w:rsid w:val="00326F91"/>
    <w:rsid w:val="00327623"/>
    <w:rsid w:val="003450E8"/>
    <w:rsid w:val="00346334"/>
    <w:rsid w:val="00356AD3"/>
    <w:rsid w:val="0036734A"/>
    <w:rsid w:val="003A100E"/>
    <w:rsid w:val="003C1708"/>
    <w:rsid w:val="003C187B"/>
    <w:rsid w:val="003C761C"/>
    <w:rsid w:val="003D0F45"/>
    <w:rsid w:val="003E5188"/>
    <w:rsid w:val="003F7E75"/>
    <w:rsid w:val="00403D82"/>
    <w:rsid w:val="0040726F"/>
    <w:rsid w:val="004170BF"/>
    <w:rsid w:val="00421F81"/>
    <w:rsid w:val="00437A5C"/>
    <w:rsid w:val="00446696"/>
    <w:rsid w:val="004540F7"/>
    <w:rsid w:val="00486344"/>
    <w:rsid w:val="004A0F5C"/>
    <w:rsid w:val="004B12E4"/>
    <w:rsid w:val="004B50FF"/>
    <w:rsid w:val="004B5254"/>
    <w:rsid w:val="004C3FD3"/>
    <w:rsid w:val="004F0862"/>
    <w:rsid w:val="005209AA"/>
    <w:rsid w:val="00521133"/>
    <w:rsid w:val="00540A27"/>
    <w:rsid w:val="00541B0E"/>
    <w:rsid w:val="00570C39"/>
    <w:rsid w:val="00574D37"/>
    <w:rsid w:val="00586459"/>
    <w:rsid w:val="005865D5"/>
    <w:rsid w:val="00586BBC"/>
    <w:rsid w:val="00597D28"/>
    <w:rsid w:val="005A47EC"/>
    <w:rsid w:val="005A4FDC"/>
    <w:rsid w:val="005B0AA3"/>
    <w:rsid w:val="005B0AA6"/>
    <w:rsid w:val="005B2C16"/>
    <w:rsid w:val="005B45BE"/>
    <w:rsid w:val="005B5F47"/>
    <w:rsid w:val="005E540D"/>
    <w:rsid w:val="00612D85"/>
    <w:rsid w:val="00621127"/>
    <w:rsid w:val="00633466"/>
    <w:rsid w:val="0064082F"/>
    <w:rsid w:val="006656AD"/>
    <w:rsid w:val="0066798F"/>
    <w:rsid w:val="00667CF6"/>
    <w:rsid w:val="00671858"/>
    <w:rsid w:val="00677FC9"/>
    <w:rsid w:val="00680AF0"/>
    <w:rsid w:val="00692A15"/>
    <w:rsid w:val="00696456"/>
    <w:rsid w:val="006A17DB"/>
    <w:rsid w:val="006A7D75"/>
    <w:rsid w:val="006C7254"/>
    <w:rsid w:val="0070440C"/>
    <w:rsid w:val="0070668D"/>
    <w:rsid w:val="00724CB0"/>
    <w:rsid w:val="00725DBD"/>
    <w:rsid w:val="00747771"/>
    <w:rsid w:val="00782F6B"/>
    <w:rsid w:val="00785754"/>
    <w:rsid w:val="00786E28"/>
    <w:rsid w:val="00791613"/>
    <w:rsid w:val="007A13B2"/>
    <w:rsid w:val="007B5DCC"/>
    <w:rsid w:val="007C527C"/>
    <w:rsid w:val="007C65AB"/>
    <w:rsid w:val="007D1F2A"/>
    <w:rsid w:val="007D6D07"/>
    <w:rsid w:val="007E2063"/>
    <w:rsid w:val="00815351"/>
    <w:rsid w:val="0083545E"/>
    <w:rsid w:val="00844484"/>
    <w:rsid w:val="008531FD"/>
    <w:rsid w:val="00876B87"/>
    <w:rsid w:val="00883500"/>
    <w:rsid w:val="00886489"/>
    <w:rsid w:val="00887F02"/>
    <w:rsid w:val="008915F0"/>
    <w:rsid w:val="008E5047"/>
    <w:rsid w:val="008F25ED"/>
    <w:rsid w:val="00916B00"/>
    <w:rsid w:val="009241FE"/>
    <w:rsid w:val="009323DC"/>
    <w:rsid w:val="00943688"/>
    <w:rsid w:val="009521B4"/>
    <w:rsid w:val="00963295"/>
    <w:rsid w:val="0096577C"/>
    <w:rsid w:val="00990776"/>
    <w:rsid w:val="009B1E03"/>
    <w:rsid w:val="009C1F63"/>
    <w:rsid w:val="009C68EA"/>
    <w:rsid w:val="009D3836"/>
    <w:rsid w:val="009E4E38"/>
    <w:rsid w:val="009F7A5F"/>
    <w:rsid w:val="00A00F64"/>
    <w:rsid w:val="00A153E2"/>
    <w:rsid w:val="00A2057B"/>
    <w:rsid w:val="00A271B8"/>
    <w:rsid w:val="00A63776"/>
    <w:rsid w:val="00A65443"/>
    <w:rsid w:val="00A727D4"/>
    <w:rsid w:val="00A72A95"/>
    <w:rsid w:val="00A875AD"/>
    <w:rsid w:val="00A963CC"/>
    <w:rsid w:val="00A97EC7"/>
    <w:rsid w:val="00AB145A"/>
    <w:rsid w:val="00AB3676"/>
    <w:rsid w:val="00AB747A"/>
    <w:rsid w:val="00AD009D"/>
    <w:rsid w:val="00AD3495"/>
    <w:rsid w:val="00AD582B"/>
    <w:rsid w:val="00AE06C1"/>
    <w:rsid w:val="00AF19D9"/>
    <w:rsid w:val="00B11FAE"/>
    <w:rsid w:val="00B22659"/>
    <w:rsid w:val="00B37E72"/>
    <w:rsid w:val="00B44580"/>
    <w:rsid w:val="00B87809"/>
    <w:rsid w:val="00BA2770"/>
    <w:rsid w:val="00BA460B"/>
    <w:rsid w:val="00BA4C60"/>
    <w:rsid w:val="00BA7645"/>
    <w:rsid w:val="00BC0903"/>
    <w:rsid w:val="00BC1C1A"/>
    <w:rsid w:val="00BE7312"/>
    <w:rsid w:val="00C04081"/>
    <w:rsid w:val="00C11255"/>
    <w:rsid w:val="00C2680D"/>
    <w:rsid w:val="00C2748D"/>
    <w:rsid w:val="00C3237C"/>
    <w:rsid w:val="00C51A81"/>
    <w:rsid w:val="00C5386A"/>
    <w:rsid w:val="00C54C99"/>
    <w:rsid w:val="00C56C7F"/>
    <w:rsid w:val="00C82D51"/>
    <w:rsid w:val="00C977BF"/>
    <w:rsid w:val="00CA76A5"/>
    <w:rsid w:val="00CB04C9"/>
    <w:rsid w:val="00CB23F7"/>
    <w:rsid w:val="00CC69CA"/>
    <w:rsid w:val="00CD46E2"/>
    <w:rsid w:val="00CE7A03"/>
    <w:rsid w:val="00D1696D"/>
    <w:rsid w:val="00D21144"/>
    <w:rsid w:val="00D26725"/>
    <w:rsid w:val="00D53186"/>
    <w:rsid w:val="00D76DB7"/>
    <w:rsid w:val="00D81898"/>
    <w:rsid w:val="00D930B8"/>
    <w:rsid w:val="00D9671C"/>
    <w:rsid w:val="00D975A3"/>
    <w:rsid w:val="00DA75F1"/>
    <w:rsid w:val="00DB0B09"/>
    <w:rsid w:val="00DB34AF"/>
    <w:rsid w:val="00DC1DFF"/>
    <w:rsid w:val="00DF68C3"/>
    <w:rsid w:val="00E31F8D"/>
    <w:rsid w:val="00E621F8"/>
    <w:rsid w:val="00E65D6C"/>
    <w:rsid w:val="00E81BFE"/>
    <w:rsid w:val="00E87DE8"/>
    <w:rsid w:val="00EA4AE3"/>
    <w:rsid w:val="00EB1AA9"/>
    <w:rsid w:val="00EC0C00"/>
    <w:rsid w:val="00EC4210"/>
    <w:rsid w:val="00EC6E51"/>
    <w:rsid w:val="00EE382A"/>
    <w:rsid w:val="00EE3CC7"/>
    <w:rsid w:val="00EE7AAB"/>
    <w:rsid w:val="00F05905"/>
    <w:rsid w:val="00F0590A"/>
    <w:rsid w:val="00F11230"/>
    <w:rsid w:val="00F1445E"/>
    <w:rsid w:val="00F17826"/>
    <w:rsid w:val="00F3407E"/>
    <w:rsid w:val="00F51358"/>
    <w:rsid w:val="00F5201A"/>
    <w:rsid w:val="00F52F51"/>
    <w:rsid w:val="00F63C4C"/>
    <w:rsid w:val="00F76BD0"/>
    <w:rsid w:val="00F802DC"/>
    <w:rsid w:val="00F854CD"/>
    <w:rsid w:val="00F86D2B"/>
    <w:rsid w:val="00F9663B"/>
    <w:rsid w:val="00FB501F"/>
    <w:rsid w:val="00FC5AB9"/>
    <w:rsid w:val="00FC7403"/>
    <w:rsid w:val="00FE2A2A"/>
    <w:rsid w:val="01213643"/>
    <w:rsid w:val="013253F2"/>
    <w:rsid w:val="014572DE"/>
    <w:rsid w:val="01FF3C02"/>
    <w:rsid w:val="023F0D63"/>
    <w:rsid w:val="03640848"/>
    <w:rsid w:val="03A12C2E"/>
    <w:rsid w:val="03CA108A"/>
    <w:rsid w:val="047A3953"/>
    <w:rsid w:val="04BE5444"/>
    <w:rsid w:val="06F639AD"/>
    <w:rsid w:val="07B92113"/>
    <w:rsid w:val="07C14B68"/>
    <w:rsid w:val="07E66302"/>
    <w:rsid w:val="0877636B"/>
    <w:rsid w:val="08C239C7"/>
    <w:rsid w:val="09EA1C02"/>
    <w:rsid w:val="0A61516D"/>
    <w:rsid w:val="0AC11C13"/>
    <w:rsid w:val="0AED6F6A"/>
    <w:rsid w:val="0B01444B"/>
    <w:rsid w:val="0B387A79"/>
    <w:rsid w:val="0BB4597F"/>
    <w:rsid w:val="0C67574A"/>
    <w:rsid w:val="0D0E5CF1"/>
    <w:rsid w:val="0D5B2767"/>
    <w:rsid w:val="0D8370B5"/>
    <w:rsid w:val="0EF729A7"/>
    <w:rsid w:val="105D7D07"/>
    <w:rsid w:val="106C6215"/>
    <w:rsid w:val="10752E3B"/>
    <w:rsid w:val="12D25E96"/>
    <w:rsid w:val="139825D2"/>
    <w:rsid w:val="13A510FB"/>
    <w:rsid w:val="13C250A6"/>
    <w:rsid w:val="13DC58FC"/>
    <w:rsid w:val="14E1550E"/>
    <w:rsid w:val="15306475"/>
    <w:rsid w:val="15F51A8E"/>
    <w:rsid w:val="17BA298E"/>
    <w:rsid w:val="17FC6231"/>
    <w:rsid w:val="180C486F"/>
    <w:rsid w:val="181D1467"/>
    <w:rsid w:val="184E49FA"/>
    <w:rsid w:val="18F01C91"/>
    <w:rsid w:val="1A206E34"/>
    <w:rsid w:val="1A3B043A"/>
    <w:rsid w:val="1C423738"/>
    <w:rsid w:val="1CD0126C"/>
    <w:rsid w:val="1D785E96"/>
    <w:rsid w:val="1DC70744"/>
    <w:rsid w:val="1DE1254D"/>
    <w:rsid w:val="1E0B25FA"/>
    <w:rsid w:val="1E9B5ECD"/>
    <w:rsid w:val="1F1C25F0"/>
    <w:rsid w:val="2020710A"/>
    <w:rsid w:val="20774D91"/>
    <w:rsid w:val="21EF6E5B"/>
    <w:rsid w:val="2464212E"/>
    <w:rsid w:val="24956AF7"/>
    <w:rsid w:val="277033EA"/>
    <w:rsid w:val="294A6789"/>
    <w:rsid w:val="295E18DC"/>
    <w:rsid w:val="2A9A1770"/>
    <w:rsid w:val="2B42527D"/>
    <w:rsid w:val="2C76694D"/>
    <w:rsid w:val="2CCA66C0"/>
    <w:rsid w:val="2E243923"/>
    <w:rsid w:val="2E470DBE"/>
    <w:rsid w:val="2E606A73"/>
    <w:rsid w:val="2F243618"/>
    <w:rsid w:val="2FC270DA"/>
    <w:rsid w:val="311B63AB"/>
    <w:rsid w:val="318D054D"/>
    <w:rsid w:val="32572233"/>
    <w:rsid w:val="32F44DAE"/>
    <w:rsid w:val="331E5CD7"/>
    <w:rsid w:val="333E2A5C"/>
    <w:rsid w:val="33A86002"/>
    <w:rsid w:val="33BA533E"/>
    <w:rsid w:val="34297FD7"/>
    <w:rsid w:val="34DE45F5"/>
    <w:rsid w:val="35987920"/>
    <w:rsid w:val="37761170"/>
    <w:rsid w:val="379F3E26"/>
    <w:rsid w:val="38543C1A"/>
    <w:rsid w:val="388C1ADE"/>
    <w:rsid w:val="395E0F5B"/>
    <w:rsid w:val="3A0E0757"/>
    <w:rsid w:val="3A2C033B"/>
    <w:rsid w:val="3AB46D2E"/>
    <w:rsid w:val="3CF25F10"/>
    <w:rsid w:val="3DDF647A"/>
    <w:rsid w:val="3E0F5DB9"/>
    <w:rsid w:val="3E3250B5"/>
    <w:rsid w:val="3E593E15"/>
    <w:rsid w:val="3E6171D1"/>
    <w:rsid w:val="3E6F0651"/>
    <w:rsid w:val="3EA6599E"/>
    <w:rsid w:val="3FB30A8E"/>
    <w:rsid w:val="3FF44D25"/>
    <w:rsid w:val="40D1775E"/>
    <w:rsid w:val="41575319"/>
    <w:rsid w:val="41BF097B"/>
    <w:rsid w:val="42E87627"/>
    <w:rsid w:val="439C47B0"/>
    <w:rsid w:val="43D90AF3"/>
    <w:rsid w:val="44950A54"/>
    <w:rsid w:val="4741703C"/>
    <w:rsid w:val="474D3420"/>
    <w:rsid w:val="4796020B"/>
    <w:rsid w:val="47A90275"/>
    <w:rsid w:val="482C2D3F"/>
    <w:rsid w:val="48336AC2"/>
    <w:rsid w:val="4A573C61"/>
    <w:rsid w:val="4A664977"/>
    <w:rsid w:val="4AD436A4"/>
    <w:rsid w:val="4B656577"/>
    <w:rsid w:val="4C3D0D2A"/>
    <w:rsid w:val="4CF560C3"/>
    <w:rsid w:val="4CF91B7B"/>
    <w:rsid w:val="4D30343B"/>
    <w:rsid w:val="4DEE628D"/>
    <w:rsid w:val="4E4953B8"/>
    <w:rsid w:val="4EA541B4"/>
    <w:rsid w:val="4EE967F8"/>
    <w:rsid w:val="4F2656F7"/>
    <w:rsid w:val="4F494230"/>
    <w:rsid w:val="4FCE07A8"/>
    <w:rsid w:val="50C57ADF"/>
    <w:rsid w:val="533B737D"/>
    <w:rsid w:val="540465AF"/>
    <w:rsid w:val="547832BD"/>
    <w:rsid w:val="54BB7E46"/>
    <w:rsid w:val="55092BD7"/>
    <w:rsid w:val="56257811"/>
    <w:rsid w:val="56D86622"/>
    <w:rsid w:val="56F67DF4"/>
    <w:rsid w:val="576659A5"/>
    <w:rsid w:val="5ADD64C6"/>
    <w:rsid w:val="5B2A5454"/>
    <w:rsid w:val="5C8A42BA"/>
    <w:rsid w:val="5D270A46"/>
    <w:rsid w:val="5D3F6376"/>
    <w:rsid w:val="5E3C460D"/>
    <w:rsid w:val="5F6F0D14"/>
    <w:rsid w:val="5FEE6FF8"/>
    <w:rsid w:val="61BC71B4"/>
    <w:rsid w:val="63EC2D27"/>
    <w:rsid w:val="648E0FE3"/>
    <w:rsid w:val="64BF230B"/>
    <w:rsid w:val="64ED5960"/>
    <w:rsid w:val="65F956F9"/>
    <w:rsid w:val="6630624F"/>
    <w:rsid w:val="668332FB"/>
    <w:rsid w:val="66CB79E5"/>
    <w:rsid w:val="68046408"/>
    <w:rsid w:val="680C1A05"/>
    <w:rsid w:val="682C48C4"/>
    <w:rsid w:val="68E6745A"/>
    <w:rsid w:val="69433B7B"/>
    <w:rsid w:val="698F3171"/>
    <w:rsid w:val="6A4F2DEE"/>
    <w:rsid w:val="6BA30885"/>
    <w:rsid w:val="6BEC71A6"/>
    <w:rsid w:val="6C612A85"/>
    <w:rsid w:val="6D6128EC"/>
    <w:rsid w:val="6EE338EA"/>
    <w:rsid w:val="6F246319"/>
    <w:rsid w:val="6F6051AE"/>
    <w:rsid w:val="6FBE0AC1"/>
    <w:rsid w:val="6FFA26BC"/>
    <w:rsid w:val="705D264A"/>
    <w:rsid w:val="71F406D8"/>
    <w:rsid w:val="724402F7"/>
    <w:rsid w:val="75002CA9"/>
    <w:rsid w:val="754B6432"/>
    <w:rsid w:val="75813686"/>
    <w:rsid w:val="75D36CB9"/>
    <w:rsid w:val="764C3358"/>
    <w:rsid w:val="777C4638"/>
    <w:rsid w:val="77E326E1"/>
    <w:rsid w:val="798A27CB"/>
    <w:rsid w:val="79B02C75"/>
    <w:rsid w:val="7A252710"/>
    <w:rsid w:val="7A472AFB"/>
    <w:rsid w:val="7A6F5F6F"/>
    <w:rsid w:val="7AB1252D"/>
    <w:rsid w:val="7B9A0FCE"/>
    <w:rsid w:val="7C205DDC"/>
    <w:rsid w:val="7D716ED2"/>
    <w:rsid w:val="7D8373C5"/>
    <w:rsid w:val="7DA536CB"/>
    <w:rsid w:val="7E2F5249"/>
    <w:rsid w:val="7EA52A8E"/>
    <w:rsid w:val="D7B1D690"/>
    <w:rsid w:val="FF3331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0"/>
    <w:qFormat/>
    <w:uiPriority w:val="1"/>
    <w:pPr>
      <w:autoSpaceDE w:val="0"/>
      <w:autoSpaceDN w:val="0"/>
      <w:adjustRightInd w:val="0"/>
      <w:spacing w:before="240" w:after="240" w:line="460" w:lineRule="exact"/>
      <w:outlineLvl w:val="0"/>
    </w:pPr>
    <w:rPr>
      <w:rFonts w:ascii="Arial" w:hAnsi="Arial" w:eastAsia="黑体" w:cs="Times New Roman"/>
      <w:kern w:val="0"/>
      <w:sz w:val="28"/>
      <w:szCs w:val="24"/>
    </w:rPr>
  </w:style>
  <w:style w:type="paragraph" w:styleId="3">
    <w:name w:val="heading 2"/>
    <w:basedOn w:val="1"/>
    <w:next w:val="1"/>
    <w:link w:val="44"/>
    <w:unhideWhenUsed/>
    <w:qFormat/>
    <w:uiPriority w:val="9"/>
    <w:pPr>
      <w:spacing w:before="120" w:after="120" w:line="460" w:lineRule="exact"/>
      <w:outlineLvl w:val="1"/>
    </w:pPr>
    <w:rPr>
      <w:rFonts w:ascii="Arial" w:hAnsi="Arial" w:eastAsia="黑体"/>
      <w:sz w:val="24"/>
    </w:rPr>
  </w:style>
  <w:style w:type="paragraph" w:styleId="4">
    <w:name w:val="heading 3"/>
    <w:basedOn w:val="1"/>
    <w:next w:val="1"/>
    <w:link w:val="37"/>
    <w:unhideWhenUsed/>
    <w:qFormat/>
    <w:uiPriority w:val="9"/>
    <w:pPr>
      <w:keepNext/>
      <w:keepLines/>
      <w:spacing w:before="260" w:after="260" w:line="416" w:lineRule="auto"/>
      <w:outlineLvl w:val="2"/>
    </w:pPr>
    <w:rPr>
      <w:b/>
      <w:bCs/>
      <w:sz w:val="32"/>
      <w:szCs w:val="32"/>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31"/>
    <w:semiHidden/>
    <w:unhideWhenUsed/>
    <w:qFormat/>
    <w:uiPriority w:val="99"/>
    <w:rPr>
      <w:rFonts w:ascii="宋体" w:eastAsia="宋体"/>
      <w:sz w:val="18"/>
      <w:szCs w:val="18"/>
    </w:rPr>
  </w:style>
  <w:style w:type="paragraph" w:styleId="7">
    <w:name w:val="annotation text"/>
    <w:basedOn w:val="1"/>
    <w:link w:val="42"/>
    <w:semiHidden/>
    <w:unhideWhenUsed/>
    <w:qFormat/>
    <w:uiPriority w:val="99"/>
    <w:pPr>
      <w:jc w:val="left"/>
    </w:pPr>
  </w:style>
  <w:style w:type="paragraph" w:styleId="8">
    <w:name w:val="Body Text"/>
    <w:basedOn w:val="1"/>
    <w:link w:val="39"/>
    <w:unhideWhenUsed/>
    <w:qFormat/>
    <w:uiPriority w:val="1"/>
    <w:pPr>
      <w:autoSpaceDE w:val="0"/>
      <w:autoSpaceDN w:val="0"/>
      <w:adjustRightInd w:val="0"/>
      <w:spacing w:line="360" w:lineRule="auto"/>
      <w:ind w:left="118" w:firstLine="200" w:firstLineChars="200"/>
      <w:jc w:val="left"/>
    </w:pPr>
    <w:rPr>
      <w:rFonts w:ascii="宋体" w:hAnsi="宋体" w:eastAsia="宋体" w:cs="Times New Roman"/>
      <w:kern w:val="0"/>
      <w:sz w:val="20"/>
      <w:szCs w:val="24"/>
    </w:r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ind w:left="840" w:leftChars="400"/>
    </w:pPr>
  </w:style>
  <w:style w:type="paragraph" w:styleId="11">
    <w:name w:val="Plain Text"/>
    <w:basedOn w:val="1"/>
    <w:unhideWhenUsed/>
    <w:qFormat/>
    <w:uiPriority w:val="99"/>
    <w:rPr>
      <w:rFonts w:ascii="宋体" w:hAnsi="Courier New" w:eastAsia="宋体" w:cs="Courier New"/>
      <w:szCs w:val="21"/>
    </w:rPr>
  </w:style>
  <w:style w:type="paragraph" w:styleId="12">
    <w:name w:val="toc 8"/>
    <w:basedOn w:val="1"/>
    <w:next w:val="1"/>
    <w:unhideWhenUsed/>
    <w:qFormat/>
    <w:uiPriority w:val="39"/>
    <w:pPr>
      <w:ind w:left="2940" w:leftChars="1400"/>
    </w:pPr>
  </w:style>
  <w:style w:type="paragraph" w:styleId="13">
    <w:name w:val="Date"/>
    <w:basedOn w:val="1"/>
    <w:next w:val="1"/>
    <w:link w:val="51"/>
    <w:semiHidden/>
    <w:unhideWhenUsed/>
    <w:qFormat/>
    <w:uiPriority w:val="99"/>
    <w:pPr>
      <w:ind w:left="100" w:leftChars="2500"/>
    </w:pPr>
  </w:style>
  <w:style w:type="paragraph" w:styleId="14">
    <w:name w:val="Balloon Text"/>
    <w:basedOn w:val="1"/>
    <w:link w:val="38"/>
    <w:semiHidden/>
    <w:unhideWhenUsed/>
    <w:qFormat/>
    <w:uiPriority w:val="99"/>
    <w:rPr>
      <w:sz w:val="18"/>
      <w:szCs w:val="18"/>
    </w:rPr>
  </w:style>
  <w:style w:type="paragraph" w:styleId="15">
    <w:name w:val="footer"/>
    <w:basedOn w:val="1"/>
    <w:link w:val="33"/>
    <w:unhideWhenUsed/>
    <w:qFormat/>
    <w:uiPriority w:val="99"/>
    <w:pPr>
      <w:tabs>
        <w:tab w:val="center" w:pos="4153"/>
        <w:tab w:val="right" w:pos="8306"/>
      </w:tabs>
      <w:snapToGrid w:val="0"/>
      <w:jc w:val="left"/>
    </w:pPr>
    <w:rPr>
      <w:sz w:val="18"/>
      <w:szCs w:val="18"/>
    </w:rPr>
  </w:style>
  <w:style w:type="paragraph" w:styleId="16">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line="400" w:lineRule="exact"/>
    </w:pPr>
    <w:rPr>
      <w:rFonts w:ascii="Times New Roman" w:hAnsi="Times New Roman" w:eastAsia="黑体"/>
    </w:rPr>
  </w:style>
  <w:style w:type="paragraph" w:styleId="18">
    <w:name w:val="toc 4"/>
    <w:basedOn w:val="1"/>
    <w:next w:val="1"/>
    <w:unhideWhenUsed/>
    <w:qFormat/>
    <w:uiPriority w:val="39"/>
    <w:pPr>
      <w:ind w:left="1260" w:leftChars="600"/>
    </w:pPr>
  </w:style>
  <w:style w:type="paragraph" w:styleId="19">
    <w:name w:val="toc 6"/>
    <w:basedOn w:val="1"/>
    <w:next w:val="1"/>
    <w:unhideWhenUsed/>
    <w:qFormat/>
    <w:uiPriority w:val="39"/>
    <w:pPr>
      <w:ind w:left="2100" w:leftChars="1000"/>
    </w:pPr>
  </w:style>
  <w:style w:type="paragraph" w:styleId="20">
    <w:name w:val="toc 2"/>
    <w:basedOn w:val="1"/>
    <w:next w:val="1"/>
    <w:unhideWhenUsed/>
    <w:qFormat/>
    <w:uiPriority w:val="39"/>
    <w:pPr>
      <w:spacing w:line="400" w:lineRule="exact"/>
      <w:ind w:left="100" w:leftChars="100"/>
    </w:pPr>
    <w:rPr>
      <w:rFonts w:ascii="Times New Roman" w:hAnsi="Times New Roman" w:eastAsia="宋体"/>
    </w:rPr>
  </w:style>
  <w:style w:type="paragraph" w:styleId="21">
    <w:name w:val="toc 9"/>
    <w:basedOn w:val="1"/>
    <w:next w:val="1"/>
    <w:unhideWhenUsed/>
    <w:qFormat/>
    <w:uiPriority w:val="39"/>
    <w:pPr>
      <w:ind w:left="3360" w:leftChars="1600"/>
    </w:pPr>
  </w:style>
  <w:style w:type="paragraph" w:styleId="22">
    <w:name w:val="Body Text 2"/>
    <w:basedOn w:val="1"/>
    <w:link w:val="46"/>
    <w:unhideWhenUsed/>
    <w:qFormat/>
    <w:uiPriority w:val="99"/>
    <w:pPr>
      <w:spacing w:after="120" w:line="480" w:lineRule="auto"/>
    </w:pPr>
  </w:style>
  <w:style w:type="paragraph" w:styleId="23">
    <w:name w:val="Normal (Web)"/>
    <w:basedOn w:val="1"/>
    <w:semiHidden/>
    <w:unhideWhenUsed/>
    <w:qFormat/>
    <w:uiPriority w:val="99"/>
    <w:pPr>
      <w:spacing w:beforeAutospacing="1" w:afterAutospacing="1"/>
      <w:jc w:val="left"/>
    </w:pPr>
    <w:rPr>
      <w:rFonts w:cs="Times New Roman"/>
      <w:kern w:val="0"/>
      <w:sz w:val="24"/>
    </w:rPr>
  </w:style>
  <w:style w:type="paragraph" w:styleId="24">
    <w:name w:val="Title"/>
    <w:basedOn w:val="1"/>
    <w:next w:val="1"/>
    <w:link w:val="40"/>
    <w:qFormat/>
    <w:uiPriority w:val="99"/>
    <w:pPr>
      <w:spacing w:before="240" w:after="120"/>
      <w:jc w:val="center"/>
      <w:outlineLvl w:val="0"/>
    </w:pPr>
    <w:rPr>
      <w:rFonts w:ascii="Calibri Light" w:hAnsi="Calibri Light" w:eastAsia="宋体" w:cs="Times New Roman"/>
      <w:b/>
      <w:bCs/>
      <w:sz w:val="32"/>
      <w:szCs w:val="32"/>
      <w:lang w:val="zh-CN"/>
    </w:rPr>
  </w:style>
  <w:style w:type="paragraph" w:styleId="25">
    <w:name w:val="annotation subject"/>
    <w:basedOn w:val="7"/>
    <w:next w:val="7"/>
    <w:link w:val="43"/>
    <w:semiHidden/>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Hyperlink"/>
    <w:basedOn w:val="28"/>
    <w:unhideWhenUsed/>
    <w:qFormat/>
    <w:uiPriority w:val="99"/>
    <w:rPr>
      <w:color w:val="0563C1" w:themeColor="hyperlink"/>
      <w:u w:val="single"/>
    </w:rPr>
  </w:style>
  <w:style w:type="character" w:styleId="30">
    <w:name w:val="annotation reference"/>
    <w:basedOn w:val="28"/>
    <w:semiHidden/>
    <w:unhideWhenUsed/>
    <w:qFormat/>
    <w:uiPriority w:val="99"/>
    <w:rPr>
      <w:sz w:val="21"/>
      <w:szCs w:val="21"/>
    </w:rPr>
  </w:style>
  <w:style w:type="character" w:customStyle="1" w:styleId="31">
    <w:name w:val="文档结构图 Char"/>
    <w:basedOn w:val="28"/>
    <w:link w:val="6"/>
    <w:semiHidden/>
    <w:qFormat/>
    <w:uiPriority w:val="99"/>
    <w:rPr>
      <w:rFonts w:ascii="宋体" w:eastAsia="宋体"/>
      <w:sz w:val="18"/>
      <w:szCs w:val="18"/>
    </w:rPr>
  </w:style>
  <w:style w:type="character" w:customStyle="1" w:styleId="32">
    <w:name w:val="页眉 Char"/>
    <w:basedOn w:val="28"/>
    <w:link w:val="16"/>
    <w:qFormat/>
    <w:uiPriority w:val="99"/>
    <w:rPr>
      <w:sz w:val="18"/>
      <w:szCs w:val="18"/>
    </w:rPr>
  </w:style>
  <w:style w:type="character" w:customStyle="1" w:styleId="33">
    <w:name w:val="页脚 Char"/>
    <w:basedOn w:val="28"/>
    <w:link w:val="15"/>
    <w:qFormat/>
    <w:uiPriority w:val="99"/>
    <w:rPr>
      <w:sz w:val="18"/>
      <w:szCs w:val="18"/>
    </w:rPr>
  </w:style>
  <w:style w:type="paragraph" w:customStyle="1" w:styleId="34">
    <w:name w:val="样式1"/>
    <w:basedOn w:val="1"/>
    <w:qFormat/>
    <w:uiPriority w:val="0"/>
    <w:pPr>
      <w:spacing w:before="120" w:after="120" w:line="400" w:lineRule="exact"/>
      <w:outlineLvl w:val="0"/>
    </w:pPr>
    <w:rPr>
      <w:rFonts w:ascii="Times New Roman" w:hAnsi="Times New Roman" w:eastAsia="宋体"/>
      <w:b/>
      <w:szCs w:val="21"/>
    </w:rPr>
  </w:style>
  <w:style w:type="paragraph" w:customStyle="1" w:styleId="35">
    <w:name w:val="样式2"/>
    <w:basedOn w:val="34"/>
    <w:qFormat/>
    <w:uiPriority w:val="0"/>
    <w:pPr>
      <w:outlineLvl w:val="1"/>
    </w:pPr>
  </w:style>
  <w:style w:type="paragraph" w:customStyle="1" w:styleId="36">
    <w:name w:val="样式3"/>
    <w:basedOn w:val="1"/>
    <w:qFormat/>
    <w:uiPriority w:val="0"/>
    <w:pPr>
      <w:spacing w:line="400" w:lineRule="exact"/>
    </w:pPr>
    <w:rPr>
      <w:rFonts w:ascii="Times New Roman" w:hAnsi="Times New Roman" w:eastAsia="宋体"/>
      <w:szCs w:val="21"/>
    </w:rPr>
  </w:style>
  <w:style w:type="character" w:customStyle="1" w:styleId="37">
    <w:name w:val="标题 3 Char"/>
    <w:basedOn w:val="28"/>
    <w:link w:val="4"/>
    <w:qFormat/>
    <w:uiPriority w:val="9"/>
    <w:rPr>
      <w:b/>
      <w:bCs/>
      <w:sz w:val="32"/>
      <w:szCs w:val="32"/>
    </w:rPr>
  </w:style>
  <w:style w:type="character" w:customStyle="1" w:styleId="38">
    <w:name w:val="批注框文本 Char"/>
    <w:basedOn w:val="28"/>
    <w:link w:val="14"/>
    <w:semiHidden/>
    <w:qFormat/>
    <w:uiPriority w:val="99"/>
    <w:rPr>
      <w:sz w:val="18"/>
      <w:szCs w:val="18"/>
    </w:rPr>
  </w:style>
  <w:style w:type="character" w:customStyle="1" w:styleId="39">
    <w:name w:val="正文文本 Char"/>
    <w:basedOn w:val="28"/>
    <w:link w:val="8"/>
    <w:qFormat/>
    <w:uiPriority w:val="1"/>
    <w:rPr>
      <w:rFonts w:ascii="宋体" w:hAnsi="宋体" w:eastAsia="宋体" w:cs="Times New Roman"/>
      <w:kern w:val="0"/>
      <w:sz w:val="20"/>
      <w:szCs w:val="24"/>
    </w:rPr>
  </w:style>
  <w:style w:type="character" w:customStyle="1" w:styleId="40">
    <w:name w:val="标题 Char"/>
    <w:basedOn w:val="28"/>
    <w:link w:val="24"/>
    <w:qFormat/>
    <w:uiPriority w:val="99"/>
    <w:rPr>
      <w:rFonts w:ascii="Calibri Light" w:hAnsi="Calibri Light" w:eastAsia="宋体" w:cs="Times New Roman"/>
      <w:b/>
      <w:bCs/>
      <w:sz w:val="32"/>
      <w:szCs w:val="32"/>
      <w:lang w:val="zh-CN"/>
    </w:rPr>
  </w:style>
  <w:style w:type="paragraph" w:customStyle="1" w:styleId="4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42">
    <w:name w:val="批注文字 Char"/>
    <w:basedOn w:val="28"/>
    <w:link w:val="7"/>
    <w:semiHidden/>
    <w:qFormat/>
    <w:uiPriority w:val="99"/>
  </w:style>
  <w:style w:type="character" w:customStyle="1" w:styleId="43">
    <w:name w:val="批注主题 Char"/>
    <w:basedOn w:val="42"/>
    <w:link w:val="25"/>
    <w:semiHidden/>
    <w:qFormat/>
    <w:uiPriority w:val="99"/>
    <w:rPr>
      <w:b/>
      <w:bCs/>
    </w:rPr>
  </w:style>
  <w:style w:type="character" w:customStyle="1" w:styleId="44">
    <w:name w:val="标题 2 Char"/>
    <w:link w:val="3"/>
    <w:qFormat/>
    <w:uiPriority w:val="9"/>
    <w:rPr>
      <w:rFonts w:ascii="Arial" w:hAnsi="Arial" w:eastAsia="黑体" w:cstheme="minorBidi"/>
      <w:kern w:val="2"/>
      <w:sz w:val="24"/>
      <w:szCs w:val="22"/>
    </w:rPr>
  </w:style>
  <w:style w:type="paragraph" w:customStyle="1" w:styleId="45">
    <w:name w:val="WPSOffice手动目录 1"/>
    <w:qFormat/>
    <w:uiPriority w:val="0"/>
    <w:rPr>
      <w:rFonts w:ascii="Times New Roman" w:hAnsi="Times New Roman" w:eastAsia="宋体" w:cs="Times New Roman"/>
      <w:lang w:val="en-US" w:eastAsia="zh-CN" w:bidi="ar-SA"/>
    </w:rPr>
  </w:style>
  <w:style w:type="character" w:customStyle="1" w:styleId="46">
    <w:name w:val="正文文本 2 Char"/>
    <w:basedOn w:val="28"/>
    <w:link w:val="22"/>
    <w:qFormat/>
    <w:uiPriority w:val="99"/>
    <w:rPr>
      <w:rFonts w:asciiTheme="minorHAnsi" w:hAnsiTheme="minorHAnsi" w:eastAsiaTheme="minorEastAsia" w:cstheme="minorBidi"/>
      <w:kern w:val="2"/>
      <w:sz w:val="21"/>
      <w:szCs w:val="22"/>
    </w:rPr>
  </w:style>
  <w:style w:type="paragraph" w:customStyle="1" w:styleId="47">
    <w:name w:val="样式4"/>
    <w:basedOn w:val="1"/>
    <w:qFormat/>
    <w:uiPriority w:val="0"/>
    <w:pPr>
      <w:spacing w:line="400" w:lineRule="exact"/>
      <w:ind w:firstLine="200" w:firstLineChars="200"/>
    </w:pPr>
    <w:rPr>
      <w:rFonts w:ascii="宋体" w:hAnsi="宋体" w:eastAsia="宋体"/>
      <w:szCs w:val="21"/>
    </w:rPr>
  </w:style>
  <w:style w:type="paragraph" w:customStyle="1" w:styleId="48">
    <w:name w:val="样式5"/>
    <w:basedOn w:val="36"/>
    <w:qFormat/>
    <w:uiPriority w:val="0"/>
    <w:rPr>
      <w:rFonts w:ascii="Arial" w:hAnsi="宋体" w:cs="Arial"/>
    </w:rPr>
  </w:style>
  <w:style w:type="character" w:customStyle="1" w:styleId="49">
    <w:name w:val="15"/>
    <w:basedOn w:val="28"/>
    <w:qFormat/>
    <w:uiPriority w:val="0"/>
    <w:rPr>
      <w:rFonts w:hint="default" w:ascii="Calibri" w:hAnsi="Calibri" w:cs="Calibri"/>
      <w:color w:val="0000FF"/>
      <w:u w:val="single"/>
    </w:rPr>
  </w:style>
  <w:style w:type="character" w:customStyle="1" w:styleId="50">
    <w:name w:val="标题 1 Char"/>
    <w:basedOn w:val="28"/>
    <w:link w:val="2"/>
    <w:qFormat/>
    <w:uiPriority w:val="1"/>
    <w:rPr>
      <w:rFonts w:ascii="Arial" w:hAnsi="Arial" w:eastAsia="黑体"/>
      <w:sz w:val="28"/>
      <w:szCs w:val="24"/>
    </w:rPr>
  </w:style>
  <w:style w:type="character" w:customStyle="1" w:styleId="51">
    <w:name w:val="日期 Char"/>
    <w:basedOn w:val="28"/>
    <w:link w:val="13"/>
    <w:semiHidden/>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8.bin"/><Relationship Id="rId98" Type="http://schemas.openxmlformats.org/officeDocument/2006/relationships/image" Target="media/image41.wmf"/><Relationship Id="rId97" Type="http://schemas.openxmlformats.org/officeDocument/2006/relationships/oleObject" Target="embeddings/oleObject47.bin"/><Relationship Id="rId96" Type="http://schemas.openxmlformats.org/officeDocument/2006/relationships/image" Target="media/image40.wmf"/><Relationship Id="rId95" Type="http://schemas.openxmlformats.org/officeDocument/2006/relationships/oleObject" Target="embeddings/oleObject46.bin"/><Relationship Id="rId94" Type="http://schemas.openxmlformats.org/officeDocument/2006/relationships/image" Target="media/image39.wmf"/><Relationship Id="rId93" Type="http://schemas.openxmlformats.org/officeDocument/2006/relationships/oleObject" Target="embeddings/oleObject45.bin"/><Relationship Id="rId92" Type="http://schemas.openxmlformats.org/officeDocument/2006/relationships/oleObject" Target="embeddings/oleObject44.bin"/><Relationship Id="rId91" Type="http://schemas.openxmlformats.org/officeDocument/2006/relationships/image" Target="media/image38.wmf"/><Relationship Id="rId90" Type="http://schemas.openxmlformats.org/officeDocument/2006/relationships/oleObject" Target="embeddings/oleObject43.bin"/><Relationship Id="rId9" Type="http://schemas.openxmlformats.org/officeDocument/2006/relationships/footer" Target="footer3.xml"/><Relationship Id="rId89" Type="http://schemas.openxmlformats.org/officeDocument/2006/relationships/image" Target="media/image37.wmf"/><Relationship Id="rId88" Type="http://schemas.openxmlformats.org/officeDocument/2006/relationships/oleObject" Target="embeddings/oleObject42.bin"/><Relationship Id="rId87" Type="http://schemas.openxmlformats.org/officeDocument/2006/relationships/image" Target="media/image36.wmf"/><Relationship Id="rId86" Type="http://schemas.openxmlformats.org/officeDocument/2006/relationships/oleObject" Target="embeddings/oleObject41.bin"/><Relationship Id="rId85" Type="http://schemas.openxmlformats.org/officeDocument/2006/relationships/image" Target="media/image35.wmf"/><Relationship Id="rId84" Type="http://schemas.openxmlformats.org/officeDocument/2006/relationships/oleObject" Target="embeddings/oleObject40.bin"/><Relationship Id="rId83" Type="http://schemas.openxmlformats.org/officeDocument/2006/relationships/image" Target="media/image34.wmf"/><Relationship Id="rId82" Type="http://schemas.openxmlformats.org/officeDocument/2006/relationships/oleObject" Target="embeddings/oleObject39.bin"/><Relationship Id="rId81" Type="http://schemas.openxmlformats.org/officeDocument/2006/relationships/image" Target="media/image33.wmf"/><Relationship Id="rId80" Type="http://schemas.openxmlformats.org/officeDocument/2006/relationships/oleObject" Target="embeddings/oleObject38.bin"/><Relationship Id="rId8" Type="http://schemas.openxmlformats.org/officeDocument/2006/relationships/footer" Target="footer2.xml"/><Relationship Id="rId79" Type="http://schemas.openxmlformats.org/officeDocument/2006/relationships/image" Target="media/image32.wmf"/><Relationship Id="rId78" Type="http://schemas.openxmlformats.org/officeDocument/2006/relationships/oleObject" Target="embeddings/oleObject37.bin"/><Relationship Id="rId77" Type="http://schemas.openxmlformats.org/officeDocument/2006/relationships/image" Target="media/image31.wmf"/><Relationship Id="rId76" Type="http://schemas.openxmlformats.org/officeDocument/2006/relationships/oleObject" Target="embeddings/oleObject36.bin"/><Relationship Id="rId75" Type="http://schemas.openxmlformats.org/officeDocument/2006/relationships/image" Target="media/image30.wmf"/><Relationship Id="rId74" Type="http://schemas.openxmlformats.org/officeDocument/2006/relationships/oleObject" Target="embeddings/oleObject35.bin"/><Relationship Id="rId73" Type="http://schemas.openxmlformats.org/officeDocument/2006/relationships/oleObject" Target="embeddings/oleObject34.bin"/><Relationship Id="rId72" Type="http://schemas.openxmlformats.org/officeDocument/2006/relationships/image" Target="media/image29.wmf"/><Relationship Id="rId71" Type="http://schemas.openxmlformats.org/officeDocument/2006/relationships/oleObject" Target="embeddings/oleObject33.bin"/><Relationship Id="rId70" Type="http://schemas.openxmlformats.org/officeDocument/2006/relationships/image" Target="media/image28.wmf"/><Relationship Id="rId7" Type="http://schemas.openxmlformats.org/officeDocument/2006/relationships/header" Target="header4.xml"/><Relationship Id="rId69" Type="http://schemas.openxmlformats.org/officeDocument/2006/relationships/oleObject" Target="embeddings/oleObject32.bin"/><Relationship Id="rId68" Type="http://schemas.openxmlformats.org/officeDocument/2006/relationships/oleObject" Target="embeddings/oleObject31.bin"/><Relationship Id="rId67" Type="http://schemas.openxmlformats.org/officeDocument/2006/relationships/image" Target="media/image27.wmf"/><Relationship Id="rId66" Type="http://schemas.openxmlformats.org/officeDocument/2006/relationships/oleObject" Target="embeddings/oleObject30.bin"/><Relationship Id="rId65" Type="http://schemas.openxmlformats.org/officeDocument/2006/relationships/image" Target="media/image26.wmf"/><Relationship Id="rId64" Type="http://schemas.openxmlformats.org/officeDocument/2006/relationships/oleObject" Target="embeddings/oleObject29.bin"/><Relationship Id="rId63" Type="http://schemas.openxmlformats.org/officeDocument/2006/relationships/image" Target="media/image25.wmf"/><Relationship Id="rId62" Type="http://schemas.openxmlformats.org/officeDocument/2006/relationships/oleObject" Target="embeddings/oleObject28.bin"/><Relationship Id="rId61" Type="http://schemas.openxmlformats.org/officeDocument/2006/relationships/image" Target="media/image24.wmf"/><Relationship Id="rId60" Type="http://schemas.openxmlformats.org/officeDocument/2006/relationships/oleObject" Target="embeddings/oleObject27.bin"/><Relationship Id="rId6" Type="http://schemas.openxmlformats.org/officeDocument/2006/relationships/header" Target="header3.xml"/><Relationship Id="rId59" Type="http://schemas.openxmlformats.org/officeDocument/2006/relationships/image" Target="media/image23.wmf"/><Relationship Id="rId58" Type="http://schemas.openxmlformats.org/officeDocument/2006/relationships/oleObject" Target="embeddings/oleObject26.bin"/><Relationship Id="rId57" Type="http://schemas.openxmlformats.org/officeDocument/2006/relationships/image" Target="media/image22.wmf"/><Relationship Id="rId56" Type="http://schemas.openxmlformats.org/officeDocument/2006/relationships/oleObject" Target="embeddings/oleObject25.bin"/><Relationship Id="rId55" Type="http://schemas.openxmlformats.org/officeDocument/2006/relationships/image" Target="media/image21.wmf"/><Relationship Id="rId54" Type="http://schemas.openxmlformats.org/officeDocument/2006/relationships/oleObject" Target="embeddings/oleObject24.bin"/><Relationship Id="rId53" Type="http://schemas.openxmlformats.org/officeDocument/2006/relationships/image" Target="media/image20.wmf"/><Relationship Id="rId52" Type="http://schemas.openxmlformats.org/officeDocument/2006/relationships/oleObject" Target="embeddings/oleObject23.bin"/><Relationship Id="rId51" Type="http://schemas.openxmlformats.org/officeDocument/2006/relationships/image" Target="media/image19.wmf"/><Relationship Id="rId50" Type="http://schemas.openxmlformats.org/officeDocument/2006/relationships/oleObject" Target="embeddings/oleObject22.bin"/><Relationship Id="rId5" Type="http://schemas.openxmlformats.org/officeDocument/2006/relationships/footer" Target="footer1.xml"/><Relationship Id="rId49" Type="http://schemas.openxmlformats.org/officeDocument/2006/relationships/image" Target="media/image18.wmf"/><Relationship Id="rId48" Type="http://schemas.openxmlformats.org/officeDocument/2006/relationships/oleObject" Target="embeddings/oleObject21.bin"/><Relationship Id="rId47" Type="http://schemas.openxmlformats.org/officeDocument/2006/relationships/image" Target="media/image17.wmf"/><Relationship Id="rId46" Type="http://schemas.openxmlformats.org/officeDocument/2006/relationships/oleObject" Target="embeddings/oleObject20.bin"/><Relationship Id="rId45" Type="http://schemas.openxmlformats.org/officeDocument/2006/relationships/image" Target="media/image16.wmf"/><Relationship Id="rId44" Type="http://schemas.openxmlformats.org/officeDocument/2006/relationships/oleObject" Target="embeddings/oleObject19.bin"/><Relationship Id="rId43" Type="http://schemas.openxmlformats.org/officeDocument/2006/relationships/image" Target="media/image15.wmf"/><Relationship Id="rId42" Type="http://schemas.openxmlformats.org/officeDocument/2006/relationships/oleObject" Target="embeddings/oleObject18.bin"/><Relationship Id="rId41" Type="http://schemas.openxmlformats.org/officeDocument/2006/relationships/image" Target="media/image14.wmf"/><Relationship Id="rId40" Type="http://schemas.openxmlformats.org/officeDocument/2006/relationships/oleObject" Target="embeddings/oleObject17.bin"/><Relationship Id="rId4" Type="http://schemas.openxmlformats.org/officeDocument/2006/relationships/header" Target="header2.xml"/><Relationship Id="rId39" Type="http://schemas.openxmlformats.org/officeDocument/2006/relationships/image" Target="media/image13.wmf"/><Relationship Id="rId38" Type="http://schemas.openxmlformats.org/officeDocument/2006/relationships/oleObject" Target="embeddings/oleObject16.bin"/><Relationship Id="rId37" Type="http://schemas.openxmlformats.org/officeDocument/2006/relationships/image" Target="media/image12.wmf"/><Relationship Id="rId36" Type="http://schemas.openxmlformats.org/officeDocument/2006/relationships/oleObject" Target="embeddings/oleObject15.bin"/><Relationship Id="rId35" Type="http://schemas.openxmlformats.org/officeDocument/2006/relationships/image" Target="media/image11.wmf"/><Relationship Id="rId34" Type="http://schemas.openxmlformats.org/officeDocument/2006/relationships/oleObject" Target="embeddings/oleObject14.bin"/><Relationship Id="rId33" Type="http://schemas.openxmlformats.org/officeDocument/2006/relationships/image" Target="media/image10.wmf"/><Relationship Id="rId32" Type="http://schemas.openxmlformats.org/officeDocument/2006/relationships/oleObject" Target="embeddings/oleObject13.bin"/><Relationship Id="rId31" Type="http://schemas.openxmlformats.org/officeDocument/2006/relationships/image" Target="media/image9.wmf"/><Relationship Id="rId30" Type="http://schemas.openxmlformats.org/officeDocument/2006/relationships/oleObject" Target="embeddings/oleObject12.bin"/><Relationship Id="rId3" Type="http://schemas.openxmlformats.org/officeDocument/2006/relationships/header" Target="header1.xml"/><Relationship Id="rId29" Type="http://schemas.openxmlformats.org/officeDocument/2006/relationships/image" Target="media/image8.wmf"/><Relationship Id="rId28" Type="http://schemas.openxmlformats.org/officeDocument/2006/relationships/oleObject" Target="embeddings/oleObject11.bin"/><Relationship Id="rId27" Type="http://schemas.openxmlformats.org/officeDocument/2006/relationships/oleObject" Target="embeddings/oleObject10.bin"/><Relationship Id="rId26" Type="http://schemas.openxmlformats.org/officeDocument/2006/relationships/image" Target="media/image7.wmf"/><Relationship Id="rId25" Type="http://schemas.openxmlformats.org/officeDocument/2006/relationships/oleObject" Target="embeddings/oleObject9.bin"/><Relationship Id="rId24" Type="http://schemas.openxmlformats.org/officeDocument/2006/relationships/oleObject" Target="embeddings/oleObject8.bin"/><Relationship Id="rId23" Type="http://schemas.openxmlformats.org/officeDocument/2006/relationships/image" Target="media/image6.wmf"/><Relationship Id="rId22" Type="http://schemas.openxmlformats.org/officeDocument/2006/relationships/oleObject" Target="embeddings/oleObject7.bin"/><Relationship Id="rId21" Type="http://schemas.openxmlformats.org/officeDocument/2006/relationships/oleObject" Target="embeddings/oleObject6.bin"/><Relationship Id="rId20" Type="http://schemas.openxmlformats.org/officeDocument/2006/relationships/image" Target="media/image5.w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wmf"/><Relationship Id="rId17" Type="http://schemas.openxmlformats.org/officeDocument/2006/relationships/oleObject" Target="embeddings/oleObject4.bin"/><Relationship Id="rId16" Type="http://schemas.openxmlformats.org/officeDocument/2006/relationships/image" Target="media/image3.wmf"/><Relationship Id="rId152" Type="http://schemas.openxmlformats.org/officeDocument/2006/relationships/fontTable" Target="fontTable.xml"/><Relationship Id="rId151" Type="http://schemas.openxmlformats.org/officeDocument/2006/relationships/customXml" Target="../customXml/item1.xml"/><Relationship Id="rId150" Type="http://schemas.openxmlformats.org/officeDocument/2006/relationships/image" Target="media/image67.wmf"/><Relationship Id="rId15" Type="http://schemas.openxmlformats.org/officeDocument/2006/relationships/oleObject" Target="embeddings/oleObject3.bin"/><Relationship Id="rId149" Type="http://schemas.openxmlformats.org/officeDocument/2006/relationships/oleObject" Target="embeddings/oleObject73.bin"/><Relationship Id="rId148" Type="http://schemas.openxmlformats.org/officeDocument/2006/relationships/image" Target="media/image66.wmf"/><Relationship Id="rId147" Type="http://schemas.openxmlformats.org/officeDocument/2006/relationships/oleObject" Target="embeddings/oleObject72.bin"/><Relationship Id="rId146" Type="http://schemas.openxmlformats.org/officeDocument/2006/relationships/image" Target="media/image65.wmf"/><Relationship Id="rId145" Type="http://schemas.openxmlformats.org/officeDocument/2006/relationships/oleObject" Target="embeddings/oleObject71.bin"/><Relationship Id="rId144" Type="http://schemas.openxmlformats.org/officeDocument/2006/relationships/image" Target="media/image64.wmf"/><Relationship Id="rId143" Type="http://schemas.openxmlformats.org/officeDocument/2006/relationships/oleObject" Target="embeddings/oleObject70.bin"/><Relationship Id="rId142" Type="http://schemas.openxmlformats.org/officeDocument/2006/relationships/image" Target="media/image63.wmf"/><Relationship Id="rId141" Type="http://schemas.openxmlformats.org/officeDocument/2006/relationships/oleObject" Target="embeddings/oleObject69.bin"/><Relationship Id="rId140" Type="http://schemas.openxmlformats.org/officeDocument/2006/relationships/image" Target="media/image62.wmf"/><Relationship Id="rId14" Type="http://schemas.openxmlformats.org/officeDocument/2006/relationships/image" Target="media/image2.wmf"/><Relationship Id="rId139" Type="http://schemas.openxmlformats.org/officeDocument/2006/relationships/oleObject" Target="embeddings/oleObject68.bin"/><Relationship Id="rId138" Type="http://schemas.openxmlformats.org/officeDocument/2006/relationships/image" Target="media/image61.wmf"/><Relationship Id="rId137" Type="http://schemas.openxmlformats.org/officeDocument/2006/relationships/oleObject" Target="embeddings/oleObject67.bin"/><Relationship Id="rId136" Type="http://schemas.openxmlformats.org/officeDocument/2006/relationships/image" Target="media/image60.wmf"/><Relationship Id="rId135" Type="http://schemas.openxmlformats.org/officeDocument/2006/relationships/oleObject" Target="embeddings/oleObject66.bin"/><Relationship Id="rId134" Type="http://schemas.openxmlformats.org/officeDocument/2006/relationships/image" Target="media/image59.wmf"/><Relationship Id="rId133" Type="http://schemas.openxmlformats.org/officeDocument/2006/relationships/oleObject" Target="embeddings/oleObject65.bin"/><Relationship Id="rId132" Type="http://schemas.openxmlformats.org/officeDocument/2006/relationships/image" Target="media/image58.wmf"/><Relationship Id="rId131" Type="http://schemas.openxmlformats.org/officeDocument/2006/relationships/oleObject" Target="embeddings/oleObject64.bin"/><Relationship Id="rId130" Type="http://schemas.openxmlformats.org/officeDocument/2006/relationships/image" Target="media/image57.wmf"/><Relationship Id="rId13" Type="http://schemas.openxmlformats.org/officeDocument/2006/relationships/oleObject" Target="embeddings/oleObject2.bin"/><Relationship Id="rId129" Type="http://schemas.openxmlformats.org/officeDocument/2006/relationships/oleObject" Target="embeddings/oleObject63.bin"/><Relationship Id="rId128" Type="http://schemas.openxmlformats.org/officeDocument/2006/relationships/image" Target="media/image56.wmf"/><Relationship Id="rId127" Type="http://schemas.openxmlformats.org/officeDocument/2006/relationships/oleObject" Target="embeddings/oleObject62.bin"/><Relationship Id="rId126" Type="http://schemas.openxmlformats.org/officeDocument/2006/relationships/image" Target="media/image55.wmf"/><Relationship Id="rId125" Type="http://schemas.openxmlformats.org/officeDocument/2006/relationships/oleObject" Target="embeddings/oleObject61.bin"/><Relationship Id="rId124" Type="http://schemas.openxmlformats.org/officeDocument/2006/relationships/image" Target="media/image54.wmf"/><Relationship Id="rId123" Type="http://schemas.openxmlformats.org/officeDocument/2006/relationships/oleObject" Target="embeddings/oleObject60.bin"/><Relationship Id="rId122" Type="http://schemas.openxmlformats.org/officeDocument/2006/relationships/image" Target="media/image53.wmf"/><Relationship Id="rId121" Type="http://schemas.openxmlformats.org/officeDocument/2006/relationships/oleObject" Target="embeddings/oleObject59.bin"/><Relationship Id="rId120" Type="http://schemas.openxmlformats.org/officeDocument/2006/relationships/image" Target="media/image52.wmf"/><Relationship Id="rId12" Type="http://schemas.openxmlformats.org/officeDocument/2006/relationships/image" Target="media/image1.wmf"/><Relationship Id="rId119" Type="http://schemas.openxmlformats.org/officeDocument/2006/relationships/oleObject" Target="embeddings/oleObject58.bin"/><Relationship Id="rId118" Type="http://schemas.openxmlformats.org/officeDocument/2006/relationships/image" Target="media/image51.wmf"/><Relationship Id="rId117" Type="http://schemas.openxmlformats.org/officeDocument/2006/relationships/oleObject" Target="embeddings/oleObject57.bin"/><Relationship Id="rId116" Type="http://schemas.openxmlformats.org/officeDocument/2006/relationships/image" Target="media/image50.wmf"/><Relationship Id="rId115" Type="http://schemas.openxmlformats.org/officeDocument/2006/relationships/oleObject" Target="embeddings/oleObject56.bin"/><Relationship Id="rId114" Type="http://schemas.openxmlformats.org/officeDocument/2006/relationships/image" Target="media/image49.wmf"/><Relationship Id="rId113" Type="http://schemas.openxmlformats.org/officeDocument/2006/relationships/oleObject" Target="embeddings/oleObject55.bin"/><Relationship Id="rId112" Type="http://schemas.openxmlformats.org/officeDocument/2006/relationships/image" Target="media/image48.wmf"/><Relationship Id="rId111" Type="http://schemas.openxmlformats.org/officeDocument/2006/relationships/oleObject" Target="embeddings/oleObject54.bin"/><Relationship Id="rId110" Type="http://schemas.openxmlformats.org/officeDocument/2006/relationships/image" Target="media/image47.wmf"/><Relationship Id="rId11" Type="http://schemas.openxmlformats.org/officeDocument/2006/relationships/oleObject" Target="embeddings/oleObject1.bin"/><Relationship Id="rId109" Type="http://schemas.openxmlformats.org/officeDocument/2006/relationships/oleObject" Target="embeddings/oleObject53.bin"/><Relationship Id="rId108" Type="http://schemas.openxmlformats.org/officeDocument/2006/relationships/image" Target="media/image46.wmf"/><Relationship Id="rId107" Type="http://schemas.openxmlformats.org/officeDocument/2006/relationships/oleObject" Target="embeddings/oleObject52.bin"/><Relationship Id="rId106" Type="http://schemas.openxmlformats.org/officeDocument/2006/relationships/image" Target="media/image45.wmf"/><Relationship Id="rId105" Type="http://schemas.openxmlformats.org/officeDocument/2006/relationships/oleObject" Target="embeddings/oleObject51.bin"/><Relationship Id="rId104" Type="http://schemas.openxmlformats.org/officeDocument/2006/relationships/image" Target="media/image44.wmf"/><Relationship Id="rId103" Type="http://schemas.openxmlformats.org/officeDocument/2006/relationships/oleObject" Target="embeddings/oleObject50.bin"/><Relationship Id="rId102" Type="http://schemas.openxmlformats.org/officeDocument/2006/relationships/image" Target="media/image43.wmf"/><Relationship Id="rId101" Type="http://schemas.openxmlformats.org/officeDocument/2006/relationships/oleObject" Target="embeddings/oleObject49.bin"/><Relationship Id="rId100" Type="http://schemas.openxmlformats.org/officeDocument/2006/relationships/image" Target="media/image42.wmf"/><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37</Pages>
  <Words>4053</Words>
  <Characters>23105</Characters>
  <Lines>192</Lines>
  <Paragraphs>54</Paragraphs>
  <TotalTime>8</TotalTime>
  <ScaleCrop>false</ScaleCrop>
  <LinksUpToDate>false</LinksUpToDate>
  <CharactersWithSpaces>27104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2021-09-22T01:22:00Z</dcterms:created>
  <dc:creator>卢海云</dc:creator>
  <cp:lastModifiedBy>dym</cp:lastModifiedBy>
  <cp:lastPrinted>2021-09-02T01:12:00Z</cp:lastPrinted>
  <dcterms:modified xsi:type="dcterms:W3CDTF">2021-09-29T07:25:07Z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